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C615" w14:textId="77777777" w:rsidR="008354D1" w:rsidRDefault="008354D1" w:rsidP="008354D1">
      <w:pPr>
        <w:shd w:val="clear" w:color="auto" w:fill="FFFFFF"/>
        <w:spacing w:after="0" w:line="240" w:lineRule="atLeast"/>
        <w:jc w:val="both"/>
        <w:outlineLvl w:val="5"/>
        <w:rPr>
          <w:rFonts w:ascii="Arial" w:eastAsia="Times New Roman" w:hAnsi="Arial" w:cs="Arial"/>
          <w:b/>
          <w:bCs/>
          <w:lang w:eastAsia="es-ES"/>
        </w:rPr>
      </w:pPr>
    </w:p>
    <w:p w14:paraId="1B956EA0" w14:textId="2433BC2D" w:rsidR="00B314ED" w:rsidRPr="008354D1" w:rsidRDefault="00B314ED" w:rsidP="008354D1">
      <w:pPr>
        <w:jc w:val="both"/>
        <w:rPr>
          <w:rFonts w:ascii="Arial" w:hAnsi="Arial" w:cs="Arial"/>
          <w:b/>
        </w:rPr>
      </w:pPr>
      <w:r w:rsidRPr="008354D1">
        <w:rPr>
          <w:rFonts w:ascii="Arial" w:hAnsi="Arial" w:cs="Arial"/>
          <w:b/>
        </w:rPr>
        <w:t>CONSULTA PÚBLICA PREVIA A</w:t>
      </w:r>
      <w:r w:rsidR="009541CD">
        <w:rPr>
          <w:rFonts w:ascii="Arial" w:hAnsi="Arial" w:cs="Arial"/>
          <w:b/>
        </w:rPr>
        <w:t xml:space="preserve"> LA ELABORACIÓN</w:t>
      </w:r>
      <w:r w:rsidR="00944051">
        <w:rPr>
          <w:rFonts w:ascii="Arial" w:hAnsi="Arial" w:cs="Arial"/>
          <w:b/>
        </w:rPr>
        <w:t xml:space="preserve"> </w:t>
      </w:r>
      <w:r w:rsidR="00944051" w:rsidRPr="00944051">
        <w:rPr>
          <w:rFonts w:ascii="Arial" w:hAnsi="Arial" w:cs="Arial"/>
          <w:b/>
        </w:rPr>
        <w:t xml:space="preserve">DEL PROYECTO </w:t>
      </w:r>
      <w:r w:rsidR="003E2DB6">
        <w:rPr>
          <w:rFonts w:ascii="Arial" w:hAnsi="Arial" w:cs="Arial"/>
          <w:b/>
        </w:rPr>
        <w:t xml:space="preserve">DE ORDEN MINISTERIAL </w:t>
      </w:r>
      <w:r w:rsidR="00944051">
        <w:rPr>
          <w:rFonts w:ascii="Arial" w:hAnsi="Arial" w:cs="Arial"/>
          <w:b/>
        </w:rPr>
        <w:t xml:space="preserve">POR </w:t>
      </w:r>
      <w:r w:rsidR="003E2DB6">
        <w:rPr>
          <w:rFonts w:ascii="Arial" w:hAnsi="Arial" w:cs="Arial"/>
          <w:b/>
        </w:rPr>
        <w:t>LA</w:t>
      </w:r>
      <w:r w:rsidR="00944051">
        <w:rPr>
          <w:rFonts w:ascii="Arial" w:hAnsi="Arial" w:cs="Arial"/>
          <w:b/>
        </w:rPr>
        <w:t xml:space="preserve"> </w:t>
      </w:r>
      <w:r w:rsidR="002E061C" w:rsidRPr="002E061C">
        <w:rPr>
          <w:rFonts w:ascii="Arial" w:hAnsi="Arial" w:cs="Arial"/>
          <w:b/>
        </w:rPr>
        <w:t xml:space="preserve">QUE SE </w:t>
      </w:r>
      <w:r w:rsidR="006C6450">
        <w:rPr>
          <w:rFonts w:ascii="Arial" w:hAnsi="Arial" w:cs="Arial"/>
          <w:b/>
        </w:rPr>
        <w:t>ESTABLE</w:t>
      </w:r>
      <w:r w:rsidR="00B171D2">
        <w:rPr>
          <w:rFonts w:ascii="Arial" w:hAnsi="Arial" w:cs="Arial"/>
          <w:b/>
        </w:rPr>
        <w:t>CE</w:t>
      </w:r>
      <w:r w:rsidR="006C6450" w:rsidRPr="002E061C">
        <w:rPr>
          <w:rFonts w:ascii="Arial" w:hAnsi="Arial" w:cs="Arial"/>
          <w:b/>
        </w:rPr>
        <w:t xml:space="preserve"> </w:t>
      </w:r>
      <w:r w:rsidR="002E061C" w:rsidRPr="002E061C">
        <w:rPr>
          <w:rFonts w:ascii="Arial" w:hAnsi="Arial" w:cs="Arial"/>
          <w:b/>
        </w:rPr>
        <w:t>EL IMPORTE DE LAS TASAS POR TRAMITACIÓN DE AUTORIZACIONES ADMINISTRATIVAS, SOLICITUDES DE VISADOS EN FRONTERA Y DOCUMENTOS DE IDENTIDAD EN MATERIA DE INMIGRACIÓN Y EXTRANJERÍA.</w:t>
      </w:r>
    </w:p>
    <w:p w14:paraId="24C2C6A2" w14:textId="77777777" w:rsidR="008354D1" w:rsidRPr="008354D1" w:rsidRDefault="008354D1" w:rsidP="008354D1">
      <w:pPr>
        <w:spacing w:after="0"/>
        <w:jc w:val="both"/>
        <w:rPr>
          <w:rFonts w:ascii="Arial" w:hAnsi="Arial" w:cs="Arial"/>
        </w:rPr>
      </w:pPr>
    </w:p>
    <w:p w14:paraId="39956DD7" w14:textId="3071757D" w:rsidR="008354D1" w:rsidRDefault="00B314ED" w:rsidP="008354D1">
      <w:pPr>
        <w:spacing w:after="0"/>
        <w:jc w:val="both"/>
        <w:rPr>
          <w:rFonts w:ascii="Arial" w:hAnsi="Arial" w:cs="Arial"/>
        </w:rPr>
      </w:pPr>
      <w:r w:rsidRPr="008354D1">
        <w:rPr>
          <w:rFonts w:ascii="Arial" w:hAnsi="Arial" w:cs="Arial"/>
        </w:rPr>
        <w:t xml:space="preserve">De conformidad con lo previsto en el artículo 133.1 de la Ley 39/2015, de 1 de octubre, del Procedimiento Administrativo Común de las Administraciones Públicas, en relación con el artículo 26.2 de la Ley 50/1997, de 27 de noviembre, del Gobierno, </w:t>
      </w:r>
      <w:r w:rsidR="005E334B">
        <w:rPr>
          <w:rFonts w:ascii="Arial" w:hAnsi="Arial" w:cs="Arial"/>
        </w:rPr>
        <w:t>el Ministerio de Inclusión, Seguridad Social y Migraciones</w:t>
      </w:r>
      <w:r w:rsidRPr="008354D1">
        <w:rPr>
          <w:rFonts w:ascii="Arial" w:hAnsi="Arial" w:cs="Arial"/>
        </w:rPr>
        <w:t xml:space="preserve"> sustancia, con carácter previo a la elaboración </w:t>
      </w:r>
      <w:r w:rsidR="001F0F3E">
        <w:rPr>
          <w:rFonts w:ascii="Arial" w:hAnsi="Arial" w:cs="Arial"/>
        </w:rPr>
        <w:t xml:space="preserve">del borrador </w:t>
      </w:r>
      <w:r w:rsidR="001F0F3E" w:rsidRPr="00A53D33">
        <w:rPr>
          <w:rFonts w:ascii="Arial" w:hAnsi="Arial" w:cs="Arial"/>
        </w:rPr>
        <w:t>articulado</w:t>
      </w:r>
      <w:r w:rsidR="001F0F3E">
        <w:rPr>
          <w:rFonts w:ascii="Arial" w:hAnsi="Arial" w:cs="Arial"/>
        </w:rPr>
        <w:t xml:space="preserve"> </w:t>
      </w:r>
      <w:r w:rsidR="002E061C">
        <w:rPr>
          <w:rFonts w:ascii="Arial" w:hAnsi="Arial" w:cs="Arial"/>
        </w:rPr>
        <w:t xml:space="preserve">de la orden por la que se </w:t>
      </w:r>
      <w:r w:rsidR="002E061C" w:rsidRPr="002E061C">
        <w:rPr>
          <w:rFonts w:ascii="Arial" w:hAnsi="Arial" w:cs="Arial"/>
        </w:rPr>
        <w:t>establece el importe de las tasas por tramitación de autorizaciones administrativas, solicitudes de visados en frontera y documentos de identidad en materia de inmigración y extranjería</w:t>
      </w:r>
      <w:r w:rsidR="002E061C">
        <w:rPr>
          <w:rFonts w:ascii="Arial" w:hAnsi="Arial" w:cs="Arial"/>
        </w:rPr>
        <w:t xml:space="preserve">, </w:t>
      </w:r>
      <w:r w:rsidRPr="008354D1">
        <w:rPr>
          <w:rFonts w:ascii="Arial" w:hAnsi="Arial" w:cs="Arial"/>
        </w:rPr>
        <w:t xml:space="preserve">una consulta pública </w:t>
      </w:r>
      <w:r w:rsidR="001F0F3E">
        <w:rPr>
          <w:rFonts w:ascii="Arial" w:hAnsi="Arial" w:cs="Arial"/>
        </w:rPr>
        <w:t>con el</w:t>
      </w:r>
      <w:r w:rsidRPr="008354D1">
        <w:rPr>
          <w:rFonts w:ascii="Arial" w:hAnsi="Arial" w:cs="Arial"/>
        </w:rPr>
        <w:t xml:space="preserve"> objeto de recabar la opinión</w:t>
      </w:r>
      <w:r w:rsidR="001F0F3E">
        <w:rPr>
          <w:rFonts w:ascii="Arial" w:hAnsi="Arial" w:cs="Arial"/>
        </w:rPr>
        <w:t xml:space="preserve"> y las propuestas de mejora</w:t>
      </w:r>
      <w:r w:rsidRPr="008354D1">
        <w:rPr>
          <w:rFonts w:ascii="Arial" w:hAnsi="Arial" w:cs="Arial"/>
        </w:rPr>
        <w:t xml:space="preserve"> de los sujetos y de las organizaciones más representativas potencialmente afectados por la futura norma. </w:t>
      </w:r>
    </w:p>
    <w:p w14:paraId="02DF7A40" w14:textId="77777777" w:rsidR="008354D1" w:rsidRDefault="008354D1" w:rsidP="008354D1">
      <w:pPr>
        <w:spacing w:after="0"/>
        <w:jc w:val="both"/>
        <w:rPr>
          <w:rFonts w:ascii="Arial" w:hAnsi="Arial" w:cs="Arial"/>
        </w:rPr>
      </w:pPr>
    </w:p>
    <w:p w14:paraId="254B5C6B" w14:textId="77777777" w:rsidR="008354D1" w:rsidRDefault="008354D1" w:rsidP="008354D1">
      <w:pPr>
        <w:spacing w:after="0"/>
        <w:jc w:val="both"/>
        <w:rPr>
          <w:rFonts w:ascii="Arial" w:hAnsi="Arial" w:cs="Arial"/>
        </w:rPr>
      </w:pPr>
      <w:r w:rsidRPr="008354D1">
        <w:rPr>
          <w:rFonts w:ascii="Arial" w:hAnsi="Arial" w:cs="Arial"/>
        </w:rPr>
        <w:t>L</w:t>
      </w:r>
      <w:r w:rsidR="00B314ED" w:rsidRPr="008354D1">
        <w:rPr>
          <w:rFonts w:ascii="Arial" w:hAnsi="Arial" w:cs="Arial"/>
        </w:rPr>
        <w:t xml:space="preserve">os eventuales interesados podrán participar remitiendo sus aportaciones </w:t>
      </w:r>
      <w:r w:rsidR="00B314ED" w:rsidRPr="00C27A0C">
        <w:rPr>
          <w:rFonts w:ascii="Arial" w:hAnsi="Arial" w:cs="Arial"/>
        </w:rPr>
        <w:t>a través del portal web del Ministerio de Inclusión, Seguridad Social y Migraciones, «Participación pública en proyectos normativos», subsección «Consulta pública previa»,</w:t>
      </w:r>
      <w:r w:rsidR="00B314ED" w:rsidRPr="008354D1">
        <w:rPr>
          <w:rFonts w:ascii="Arial" w:hAnsi="Arial" w:cs="Arial"/>
        </w:rPr>
        <w:t xml:space="preserve"> conforme a lo establecido en el Acuerdo del Consejo de Ministros de 30 de septiembre de 2016, por el que se dictan instrucciones para habilitar la participación pública en el proceso de elaboración normativa a través de los portales web de los departamentos ministeriales, publicado por la Orden PRE/1590/2016, de 3 de octubre. </w:t>
      </w:r>
    </w:p>
    <w:p w14:paraId="0328D163" w14:textId="77777777" w:rsidR="002E061C" w:rsidRDefault="002E061C" w:rsidP="008354D1">
      <w:pPr>
        <w:spacing w:after="0"/>
        <w:jc w:val="both"/>
        <w:rPr>
          <w:rFonts w:ascii="Arial" w:hAnsi="Arial" w:cs="Arial"/>
        </w:rPr>
      </w:pPr>
    </w:p>
    <w:p w14:paraId="572A08CB" w14:textId="40076803" w:rsidR="002E061C" w:rsidRPr="00190DEA" w:rsidRDefault="002E061C" w:rsidP="008354D1">
      <w:pPr>
        <w:spacing w:after="0"/>
        <w:jc w:val="both"/>
        <w:rPr>
          <w:rFonts w:ascii="Arial" w:hAnsi="Arial" w:cs="Arial"/>
        </w:rPr>
      </w:pPr>
      <w:r w:rsidRPr="002E061C">
        <w:rPr>
          <w:rFonts w:ascii="Arial" w:hAnsi="Arial" w:cs="Arial"/>
        </w:rPr>
        <w:t xml:space="preserve">La consulta pública estará abierta </w:t>
      </w:r>
      <w:r w:rsidRPr="002E061C">
        <w:rPr>
          <w:rFonts w:ascii="Arial" w:hAnsi="Arial" w:cs="Arial"/>
          <w:b/>
          <w:bCs/>
        </w:rPr>
        <w:t>hasta el</w:t>
      </w:r>
      <w:r w:rsidR="007918BC">
        <w:rPr>
          <w:rFonts w:ascii="Arial" w:hAnsi="Arial" w:cs="Arial"/>
          <w:b/>
          <w:bCs/>
        </w:rPr>
        <w:t xml:space="preserve"> 2</w:t>
      </w:r>
      <w:r w:rsidR="0034014E">
        <w:rPr>
          <w:rFonts w:ascii="Arial" w:hAnsi="Arial" w:cs="Arial"/>
          <w:b/>
          <w:bCs/>
        </w:rPr>
        <w:t>4</w:t>
      </w:r>
      <w:r w:rsidR="007918BC">
        <w:rPr>
          <w:rFonts w:ascii="Arial" w:hAnsi="Arial" w:cs="Arial"/>
          <w:b/>
          <w:bCs/>
        </w:rPr>
        <w:t xml:space="preserve"> de marzo</w:t>
      </w:r>
      <w:r w:rsidRPr="002E061C">
        <w:rPr>
          <w:rFonts w:ascii="Arial" w:hAnsi="Arial" w:cs="Arial"/>
          <w:b/>
          <w:bCs/>
        </w:rPr>
        <w:t xml:space="preserve"> de 2025 inclusive</w:t>
      </w:r>
      <w:r w:rsidRPr="002E061C">
        <w:rPr>
          <w:rFonts w:ascii="Arial" w:hAnsi="Arial" w:cs="Arial"/>
        </w:rPr>
        <w:t>.</w:t>
      </w:r>
    </w:p>
    <w:p w14:paraId="5A572537" w14:textId="77777777" w:rsidR="004A3F1C" w:rsidRPr="00190DEA" w:rsidRDefault="004A3F1C" w:rsidP="008354D1">
      <w:pPr>
        <w:spacing w:after="0"/>
        <w:jc w:val="both"/>
        <w:rPr>
          <w:rFonts w:ascii="Arial" w:hAnsi="Arial" w:cs="Arial"/>
        </w:rPr>
      </w:pPr>
    </w:p>
    <w:p w14:paraId="7614C44B" w14:textId="41798163" w:rsidR="004A3F1C" w:rsidRDefault="004A3F1C" w:rsidP="008354D1">
      <w:pPr>
        <w:spacing w:after="0"/>
        <w:jc w:val="both"/>
        <w:rPr>
          <w:rFonts w:ascii="Arial" w:hAnsi="Arial" w:cs="Arial"/>
        </w:rPr>
      </w:pPr>
      <w:r w:rsidRPr="00190DEA">
        <w:rPr>
          <w:rFonts w:ascii="Arial" w:hAnsi="Arial" w:cs="Arial"/>
        </w:rPr>
        <w:t>Al objeto de facilitar la participación en la consulta pública, se facilita la siguiente información sobre el proyecto normativo:</w:t>
      </w:r>
    </w:p>
    <w:p w14:paraId="7D092283" w14:textId="77777777" w:rsidR="00897605" w:rsidRDefault="00897605" w:rsidP="008354D1">
      <w:pPr>
        <w:spacing w:after="0"/>
        <w:jc w:val="both"/>
        <w:rPr>
          <w:rStyle w:val="Hipervnculo"/>
          <w:rFonts w:ascii="Arial" w:hAnsi="Arial" w:cs="Arial"/>
        </w:rPr>
      </w:pPr>
    </w:p>
    <w:tbl>
      <w:tblPr>
        <w:tblStyle w:val="Tablaconcuadrcula"/>
        <w:tblW w:w="0" w:type="auto"/>
        <w:tblLook w:val="04A0" w:firstRow="1" w:lastRow="0" w:firstColumn="1" w:lastColumn="0" w:noHBand="0" w:noVBand="1"/>
      </w:tblPr>
      <w:tblGrid>
        <w:gridCol w:w="8494"/>
      </w:tblGrid>
      <w:tr w:rsidR="00897605" w:rsidRPr="00897605" w14:paraId="79717D4B" w14:textId="77777777" w:rsidTr="00897605">
        <w:trPr>
          <w:trHeight w:val="307"/>
        </w:trPr>
        <w:tc>
          <w:tcPr>
            <w:tcW w:w="8494" w:type="dxa"/>
            <w:shd w:val="clear" w:color="auto" w:fill="D9D9D9" w:themeFill="background1" w:themeFillShade="D9"/>
          </w:tcPr>
          <w:p w14:paraId="357F8DD9" w14:textId="51DC22D9" w:rsidR="00897605" w:rsidRPr="00897605" w:rsidRDefault="00897605" w:rsidP="008354D1">
            <w:pPr>
              <w:jc w:val="both"/>
              <w:rPr>
                <w:rFonts w:ascii="Arial" w:hAnsi="Arial" w:cs="Arial"/>
                <w:b/>
              </w:rPr>
            </w:pPr>
            <w:r w:rsidRPr="00897605">
              <w:rPr>
                <w:rFonts w:ascii="Arial" w:hAnsi="Arial" w:cs="Arial"/>
                <w:b/>
              </w:rPr>
              <w:t>Antecedentes de la norma</w:t>
            </w:r>
          </w:p>
        </w:tc>
      </w:tr>
      <w:tr w:rsidR="00897605" w14:paraId="7DBF0A53" w14:textId="77777777" w:rsidTr="00897605">
        <w:tc>
          <w:tcPr>
            <w:tcW w:w="8494" w:type="dxa"/>
          </w:tcPr>
          <w:p w14:paraId="6B96DD3E" w14:textId="7DAF25C3" w:rsidR="00897605" w:rsidRDefault="00897605" w:rsidP="008354D1">
            <w:pPr>
              <w:jc w:val="both"/>
              <w:rPr>
                <w:rFonts w:ascii="Arial" w:hAnsi="Arial" w:cs="Arial"/>
              </w:rPr>
            </w:pPr>
          </w:p>
          <w:p w14:paraId="49880987" w14:textId="77777777" w:rsidR="00B43844" w:rsidRDefault="00B43844" w:rsidP="00B43844">
            <w:pPr>
              <w:pStyle w:val="Prrafodelista"/>
              <w:numPr>
                <w:ilvl w:val="0"/>
                <w:numId w:val="8"/>
              </w:numPr>
              <w:ind w:left="306" w:hanging="284"/>
              <w:jc w:val="both"/>
              <w:rPr>
                <w:rFonts w:ascii="Arial" w:hAnsi="Arial" w:cs="Arial"/>
              </w:rPr>
            </w:pPr>
            <w:r w:rsidRPr="002E1516">
              <w:rPr>
                <w:rFonts w:ascii="Arial" w:hAnsi="Arial" w:cs="Arial"/>
              </w:rPr>
              <w:t>Ley Orgánica 4/2000, de 11 de enero, sobre derechos y libertades de los extranjeros en España y su integración social</w:t>
            </w:r>
            <w:r>
              <w:rPr>
                <w:rFonts w:ascii="Arial" w:hAnsi="Arial" w:cs="Arial"/>
              </w:rPr>
              <w:t>.</w:t>
            </w:r>
          </w:p>
          <w:p w14:paraId="61AE00C7" w14:textId="77777777" w:rsidR="00395DEE" w:rsidRDefault="00395DEE" w:rsidP="00A02CC0">
            <w:pPr>
              <w:pStyle w:val="Prrafodelista"/>
              <w:ind w:left="306"/>
              <w:jc w:val="both"/>
              <w:rPr>
                <w:rFonts w:ascii="Arial" w:hAnsi="Arial" w:cs="Arial"/>
              </w:rPr>
            </w:pPr>
          </w:p>
          <w:p w14:paraId="02E2674C" w14:textId="77777777" w:rsidR="00B43844" w:rsidRDefault="00B43844" w:rsidP="00B43844">
            <w:pPr>
              <w:pStyle w:val="Prrafodelista"/>
              <w:numPr>
                <w:ilvl w:val="0"/>
                <w:numId w:val="8"/>
              </w:numPr>
              <w:ind w:left="306" w:hanging="284"/>
              <w:jc w:val="both"/>
              <w:rPr>
                <w:rFonts w:ascii="Arial" w:hAnsi="Arial" w:cs="Arial"/>
              </w:rPr>
            </w:pPr>
            <w:r w:rsidRPr="002E1516">
              <w:rPr>
                <w:rFonts w:ascii="Arial" w:hAnsi="Arial" w:cs="Arial"/>
              </w:rPr>
              <w:t>Real Decreto 557/2011, de 20 de abril, por el que se aprueba el Reglamento de la Ley Orgánica 4/2000, sobre derechos y libertades de los extranjeros en España y su integración social, tras su reforma por Ley Orgánica 2/2009.</w:t>
            </w:r>
          </w:p>
          <w:p w14:paraId="52A33601" w14:textId="77777777" w:rsidR="00B258BE" w:rsidRDefault="00B258BE" w:rsidP="00B258BE">
            <w:pPr>
              <w:pStyle w:val="Prrafodelista"/>
              <w:ind w:left="306"/>
              <w:jc w:val="both"/>
              <w:rPr>
                <w:rFonts w:ascii="Arial" w:hAnsi="Arial" w:cs="Arial"/>
              </w:rPr>
            </w:pPr>
          </w:p>
          <w:p w14:paraId="300246DA" w14:textId="77777777" w:rsidR="00B258BE" w:rsidRDefault="00B258BE" w:rsidP="00B258BE">
            <w:pPr>
              <w:pStyle w:val="Prrafodelista"/>
              <w:numPr>
                <w:ilvl w:val="0"/>
                <w:numId w:val="8"/>
              </w:numPr>
              <w:ind w:left="306" w:hanging="284"/>
              <w:jc w:val="both"/>
              <w:rPr>
                <w:rFonts w:ascii="Arial" w:hAnsi="Arial" w:cs="Arial"/>
              </w:rPr>
            </w:pPr>
            <w:r w:rsidRPr="00B258BE">
              <w:rPr>
                <w:rFonts w:ascii="Arial" w:hAnsi="Arial" w:cs="Arial"/>
              </w:rPr>
              <w:t>Real Decreto 1155/2024, de 19 de noviembre, por el que se aprueba el Reglamento de la Ley Orgánica 4/2000, de 11 de enero, sobre derechos y libertades de los extranjeros en España y su integración social.</w:t>
            </w:r>
          </w:p>
          <w:p w14:paraId="63FFB225" w14:textId="77777777" w:rsidR="00B258BE" w:rsidRDefault="00B258BE" w:rsidP="00B258BE">
            <w:pPr>
              <w:pStyle w:val="Prrafodelista"/>
              <w:ind w:left="306"/>
              <w:jc w:val="both"/>
              <w:rPr>
                <w:rFonts w:ascii="Arial" w:hAnsi="Arial" w:cs="Arial"/>
              </w:rPr>
            </w:pPr>
          </w:p>
          <w:p w14:paraId="0BB395D2" w14:textId="2ADD85E4" w:rsidR="00B258BE" w:rsidRDefault="00B258BE" w:rsidP="00B258BE">
            <w:pPr>
              <w:pStyle w:val="Prrafodelista"/>
              <w:numPr>
                <w:ilvl w:val="0"/>
                <w:numId w:val="8"/>
              </w:numPr>
              <w:ind w:left="306" w:hanging="284"/>
              <w:jc w:val="both"/>
              <w:rPr>
                <w:rFonts w:ascii="Arial" w:hAnsi="Arial" w:cs="Arial"/>
              </w:rPr>
            </w:pPr>
            <w:r w:rsidRPr="00B258BE">
              <w:rPr>
                <w:rFonts w:ascii="Arial" w:hAnsi="Arial" w:cs="Arial"/>
              </w:rPr>
              <w:t>Real Decreto 240/2007, de 16 de febrero, sobre entrada, libre circulación y residencia en España de ciudadanos de los Estados miembros de la Unión Europea y de otros Estados parte en el Acuerdo sobre el Espacio Económico Europeo.</w:t>
            </w:r>
          </w:p>
          <w:p w14:paraId="18BA6193" w14:textId="77777777" w:rsidR="00276A2B" w:rsidRDefault="00276A2B" w:rsidP="00276A2B">
            <w:pPr>
              <w:pStyle w:val="Prrafodelista"/>
              <w:ind w:left="306"/>
              <w:jc w:val="both"/>
              <w:rPr>
                <w:rFonts w:ascii="Arial" w:hAnsi="Arial" w:cs="Arial"/>
              </w:rPr>
            </w:pPr>
          </w:p>
          <w:p w14:paraId="238B7DAF" w14:textId="27762C6C" w:rsidR="00890370" w:rsidRDefault="00276A2B" w:rsidP="00890370">
            <w:pPr>
              <w:pStyle w:val="Prrafodelista"/>
              <w:numPr>
                <w:ilvl w:val="0"/>
                <w:numId w:val="8"/>
              </w:numPr>
              <w:ind w:left="306" w:hanging="284"/>
              <w:jc w:val="both"/>
              <w:rPr>
                <w:rFonts w:ascii="Arial" w:hAnsi="Arial" w:cs="Arial"/>
              </w:rPr>
            </w:pPr>
            <w:r w:rsidRPr="00276A2B">
              <w:rPr>
                <w:rFonts w:ascii="Arial" w:hAnsi="Arial" w:cs="Arial"/>
              </w:rPr>
              <w:lastRenderedPageBreak/>
              <w:t>Directiva 2004/38/CE sobre el derecho de los ciudadanos de la Unión Europea y de sus familias a circular y residir libremente en el territorio de la Unión Europea (UE)</w:t>
            </w:r>
            <w:r>
              <w:rPr>
                <w:rFonts w:ascii="Arial" w:hAnsi="Arial" w:cs="Arial"/>
              </w:rPr>
              <w:t>.</w:t>
            </w:r>
          </w:p>
          <w:p w14:paraId="02FFC94C" w14:textId="77777777" w:rsidR="00C27A0C" w:rsidRDefault="00C27A0C" w:rsidP="00C27A0C">
            <w:pPr>
              <w:pStyle w:val="Prrafodelista"/>
              <w:ind w:left="306"/>
              <w:jc w:val="both"/>
              <w:rPr>
                <w:rFonts w:ascii="Arial" w:hAnsi="Arial" w:cs="Arial"/>
              </w:rPr>
            </w:pPr>
          </w:p>
          <w:p w14:paraId="5C76FB18" w14:textId="77777777" w:rsidR="00C27A0C" w:rsidRDefault="00C27A0C" w:rsidP="00C27A0C">
            <w:pPr>
              <w:pStyle w:val="Prrafodelista"/>
              <w:numPr>
                <w:ilvl w:val="0"/>
                <w:numId w:val="8"/>
              </w:numPr>
              <w:ind w:left="306" w:hanging="284"/>
              <w:jc w:val="both"/>
              <w:rPr>
                <w:rFonts w:ascii="Arial" w:hAnsi="Arial" w:cs="Arial"/>
              </w:rPr>
            </w:pPr>
            <w:r>
              <w:rPr>
                <w:rFonts w:ascii="Arial" w:hAnsi="Arial" w:cs="Arial"/>
              </w:rPr>
              <w:t>C</w:t>
            </w:r>
            <w:r w:rsidRPr="00C27A0C">
              <w:rPr>
                <w:rFonts w:ascii="Arial" w:hAnsi="Arial" w:cs="Arial"/>
              </w:rPr>
              <w:t>onvención sobre el Estatuto de los Refugiados, hecha en Ginebra el 28 de julio de 1951, y al Protocolo sobre el Estatuto de los Refugiados, hecho en Nueva York el 31 de enero de 1967.</w:t>
            </w:r>
          </w:p>
          <w:p w14:paraId="1A9310A7" w14:textId="77777777" w:rsidR="00C27A0C" w:rsidRDefault="00C27A0C" w:rsidP="00C27A0C">
            <w:pPr>
              <w:pStyle w:val="Prrafodelista"/>
              <w:ind w:left="306"/>
              <w:jc w:val="both"/>
              <w:rPr>
                <w:rFonts w:ascii="Arial" w:hAnsi="Arial" w:cs="Arial"/>
              </w:rPr>
            </w:pPr>
          </w:p>
          <w:p w14:paraId="1FDAECE2" w14:textId="32F7835B" w:rsidR="00C27A0C" w:rsidRPr="00C27A0C" w:rsidRDefault="00C27A0C" w:rsidP="00C27A0C">
            <w:pPr>
              <w:pStyle w:val="Prrafodelista"/>
              <w:numPr>
                <w:ilvl w:val="0"/>
                <w:numId w:val="8"/>
              </w:numPr>
              <w:ind w:left="306" w:hanging="284"/>
              <w:jc w:val="both"/>
              <w:rPr>
                <w:rFonts w:ascii="Arial" w:hAnsi="Arial" w:cs="Arial"/>
              </w:rPr>
            </w:pPr>
            <w:r w:rsidRPr="00C27A0C">
              <w:rPr>
                <w:rFonts w:ascii="Arial" w:hAnsi="Arial" w:cs="Arial"/>
              </w:rPr>
              <w:t>Convención sobre el Estatuto de los Apátridas, hecha en Nueva York el 28 de septiembre de 1954.</w:t>
            </w:r>
          </w:p>
          <w:p w14:paraId="60894B9C" w14:textId="77777777" w:rsidR="00A53D33" w:rsidRPr="00C27A0C" w:rsidRDefault="00A53D33" w:rsidP="00C27A0C">
            <w:pPr>
              <w:jc w:val="both"/>
              <w:rPr>
                <w:rFonts w:ascii="Arial" w:hAnsi="Arial" w:cs="Arial"/>
              </w:rPr>
            </w:pPr>
          </w:p>
          <w:p w14:paraId="5163DCA9" w14:textId="1DA134C7" w:rsidR="00A53D33" w:rsidRDefault="00A53D33" w:rsidP="00890370">
            <w:pPr>
              <w:pStyle w:val="Prrafodelista"/>
              <w:numPr>
                <w:ilvl w:val="0"/>
                <w:numId w:val="8"/>
              </w:numPr>
              <w:ind w:left="306" w:hanging="284"/>
              <w:jc w:val="both"/>
              <w:rPr>
                <w:rFonts w:ascii="Arial" w:hAnsi="Arial" w:cs="Arial"/>
              </w:rPr>
            </w:pPr>
            <w:r w:rsidRPr="00A53D33">
              <w:rPr>
                <w:rFonts w:ascii="Arial" w:hAnsi="Arial" w:cs="Arial"/>
              </w:rPr>
              <w:t>Ley 12/2009, de 30 de octubre, reguladora del derecho de asilo y de la protección subsidiaria.</w:t>
            </w:r>
          </w:p>
          <w:p w14:paraId="585D14D3" w14:textId="77777777" w:rsidR="00A53D33" w:rsidRDefault="00A53D33" w:rsidP="00A53D33">
            <w:pPr>
              <w:pStyle w:val="Prrafodelista"/>
              <w:ind w:left="306"/>
              <w:jc w:val="both"/>
              <w:rPr>
                <w:rFonts w:ascii="Arial" w:hAnsi="Arial" w:cs="Arial"/>
              </w:rPr>
            </w:pPr>
          </w:p>
          <w:p w14:paraId="728F23D7" w14:textId="6E305325" w:rsidR="00C27A0C" w:rsidRDefault="00C27A0C" w:rsidP="00C27A0C">
            <w:pPr>
              <w:pStyle w:val="Prrafodelista"/>
              <w:numPr>
                <w:ilvl w:val="0"/>
                <w:numId w:val="8"/>
              </w:numPr>
              <w:ind w:left="306" w:hanging="284"/>
              <w:jc w:val="both"/>
              <w:rPr>
                <w:rFonts w:ascii="Arial" w:hAnsi="Arial" w:cs="Arial"/>
              </w:rPr>
            </w:pPr>
            <w:r w:rsidRPr="00C27A0C">
              <w:rPr>
                <w:rFonts w:ascii="Arial" w:hAnsi="Arial" w:cs="Arial"/>
              </w:rPr>
              <w:t>R</w:t>
            </w:r>
            <w:r>
              <w:rPr>
                <w:rFonts w:ascii="Arial" w:hAnsi="Arial" w:cs="Arial"/>
              </w:rPr>
              <w:t>eal Decreto</w:t>
            </w:r>
            <w:r w:rsidRPr="00C27A0C">
              <w:rPr>
                <w:rFonts w:ascii="Arial" w:hAnsi="Arial" w:cs="Arial"/>
              </w:rPr>
              <w:t xml:space="preserve"> 865/2001 por el que se aprueba el Reglamento de reconocimiento del estatuto de apátrida.</w:t>
            </w:r>
          </w:p>
          <w:p w14:paraId="6CA2405C" w14:textId="77777777" w:rsidR="00C27A0C" w:rsidRPr="00A53D33" w:rsidRDefault="00C27A0C" w:rsidP="00C27A0C">
            <w:pPr>
              <w:pStyle w:val="Prrafodelista"/>
              <w:ind w:left="306"/>
              <w:jc w:val="both"/>
              <w:rPr>
                <w:rFonts w:ascii="Arial" w:hAnsi="Arial" w:cs="Arial"/>
              </w:rPr>
            </w:pPr>
          </w:p>
          <w:p w14:paraId="6F373088" w14:textId="77251971" w:rsidR="00A53D33" w:rsidRDefault="00A53D33" w:rsidP="00A53D33">
            <w:pPr>
              <w:pStyle w:val="Prrafodelista"/>
              <w:numPr>
                <w:ilvl w:val="0"/>
                <w:numId w:val="8"/>
              </w:numPr>
              <w:ind w:left="306" w:hanging="284"/>
              <w:jc w:val="both"/>
              <w:rPr>
                <w:rFonts w:ascii="Arial" w:hAnsi="Arial" w:cs="Arial"/>
              </w:rPr>
            </w:pPr>
            <w:r w:rsidRPr="00A53D33">
              <w:rPr>
                <w:rFonts w:ascii="Arial" w:hAnsi="Arial" w:cs="Arial"/>
              </w:rPr>
              <w:t>Orden PRE/1283/2007, de 10 de mayo, por la que se establecen los términos y requisitos para la expedición de la carta de invitación de particulares a favor de extranjeros que pretendan acceder al territorio nacional por motivos de carácter turístico o privado.</w:t>
            </w:r>
          </w:p>
          <w:p w14:paraId="424E6586" w14:textId="77777777" w:rsidR="00890370" w:rsidRDefault="00890370" w:rsidP="00890370">
            <w:pPr>
              <w:pStyle w:val="Prrafodelista"/>
              <w:ind w:left="306"/>
              <w:jc w:val="both"/>
              <w:rPr>
                <w:rFonts w:ascii="Arial" w:hAnsi="Arial" w:cs="Arial"/>
              </w:rPr>
            </w:pPr>
          </w:p>
          <w:p w14:paraId="6BE8045E" w14:textId="77777777" w:rsidR="00890370" w:rsidRPr="00890370" w:rsidRDefault="00890370" w:rsidP="00890370">
            <w:pPr>
              <w:pStyle w:val="Prrafodelista"/>
              <w:numPr>
                <w:ilvl w:val="0"/>
                <w:numId w:val="8"/>
              </w:numPr>
              <w:ind w:left="306" w:hanging="284"/>
              <w:jc w:val="both"/>
              <w:rPr>
                <w:rFonts w:ascii="Arial" w:hAnsi="Arial" w:cs="Arial"/>
              </w:rPr>
            </w:pPr>
            <w:r w:rsidRPr="00890370">
              <w:rPr>
                <w:rFonts w:ascii="Arial" w:hAnsi="Arial" w:cs="Arial"/>
              </w:rPr>
              <w:t>Orden PRE/1803/2011, de 30 de junio, por la que se establece el importe de las tasas por tramitación de autorizaciones administrativas, solicitudes de visados en frontera y documentos de identidad en materia de inmigración y extranjería.</w:t>
            </w:r>
          </w:p>
          <w:p w14:paraId="4F341E3C" w14:textId="77777777" w:rsidR="00890370" w:rsidRPr="00890370" w:rsidRDefault="00890370" w:rsidP="00A53D33">
            <w:pPr>
              <w:pStyle w:val="Prrafodelista"/>
              <w:ind w:left="306"/>
              <w:jc w:val="both"/>
              <w:rPr>
                <w:rFonts w:ascii="Arial" w:hAnsi="Arial" w:cs="Arial"/>
              </w:rPr>
            </w:pPr>
          </w:p>
          <w:p w14:paraId="28AE13B1" w14:textId="209A567A" w:rsidR="00890370" w:rsidRPr="00890370" w:rsidRDefault="00890370" w:rsidP="00890370">
            <w:pPr>
              <w:pStyle w:val="Prrafodelista"/>
              <w:numPr>
                <w:ilvl w:val="0"/>
                <w:numId w:val="8"/>
              </w:numPr>
              <w:ind w:left="306" w:hanging="284"/>
              <w:jc w:val="both"/>
              <w:rPr>
                <w:rFonts w:ascii="Arial" w:hAnsi="Arial" w:cs="Arial"/>
              </w:rPr>
            </w:pPr>
            <w:r w:rsidRPr="00890370">
              <w:rPr>
                <w:rFonts w:ascii="Arial" w:hAnsi="Arial" w:cs="Arial"/>
              </w:rPr>
              <w:t>Orden AUC/891/2024, de 13 de agosto, por la que se establecen las cuantías de las tasas por la tramitación de visados.</w:t>
            </w:r>
          </w:p>
          <w:p w14:paraId="4FE4ED5B" w14:textId="77777777" w:rsidR="00B01BCF" w:rsidRPr="00B258BE" w:rsidRDefault="00B01BCF" w:rsidP="00E43412">
            <w:pPr>
              <w:jc w:val="both"/>
              <w:rPr>
                <w:rFonts w:ascii="Arial" w:hAnsi="Arial" w:cs="Arial"/>
                <w:strike/>
              </w:rPr>
            </w:pPr>
          </w:p>
          <w:p w14:paraId="24466486" w14:textId="43B34664" w:rsidR="00E56B86" w:rsidRPr="001E2677" w:rsidRDefault="00E56B86" w:rsidP="00B01BCF">
            <w:pPr>
              <w:pStyle w:val="Prrafodelista"/>
              <w:numPr>
                <w:ilvl w:val="0"/>
                <w:numId w:val="8"/>
              </w:numPr>
              <w:ind w:left="306" w:hanging="284"/>
              <w:jc w:val="both"/>
              <w:rPr>
                <w:rFonts w:ascii="Arial" w:hAnsi="Arial" w:cs="Arial"/>
              </w:rPr>
            </w:pPr>
            <w:r w:rsidRPr="001E2677">
              <w:rPr>
                <w:rFonts w:ascii="Arial" w:hAnsi="Arial" w:cs="Arial"/>
              </w:rPr>
              <w:t>Ley 8/1989, de 13 de abril, de Tasas y Precios Públicos</w:t>
            </w:r>
          </w:p>
          <w:p w14:paraId="652280EA" w14:textId="77777777" w:rsidR="00E56B86" w:rsidRPr="00E56B86" w:rsidRDefault="00E56B86" w:rsidP="00E56B86">
            <w:pPr>
              <w:ind w:left="22"/>
              <w:jc w:val="both"/>
              <w:rPr>
                <w:rFonts w:ascii="Arial" w:hAnsi="Arial" w:cs="Arial"/>
                <w:strike/>
              </w:rPr>
            </w:pPr>
          </w:p>
          <w:p w14:paraId="1C72A0D7" w14:textId="3B8B2BF7" w:rsidR="00B01BCF" w:rsidRPr="007918BC" w:rsidRDefault="00B01BCF" w:rsidP="00B01BCF">
            <w:pPr>
              <w:pStyle w:val="Prrafodelista"/>
              <w:numPr>
                <w:ilvl w:val="0"/>
                <w:numId w:val="8"/>
              </w:numPr>
              <w:ind w:left="306" w:hanging="284"/>
              <w:jc w:val="both"/>
              <w:rPr>
                <w:rFonts w:ascii="Arial" w:hAnsi="Arial" w:cs="Arial"/>
              </w:rPr>
            </w:pPr>
            <w:r w:rsidRPr="007918BC">
              <w:rPr>
                <w:rFonts w:ascii="Arial" w:hAnsi="Arial" w:cs="Arial"/>
              </w:rPr>
              <w:t>Directiva 2003/86/CE del Consejo de 22 de septiembre de 2003 sobre el derecho a la reagrupación familiar.</w:t>
            </w:r>
          </w:p>
          <w:p w14:paraId="6323270E" w14:textId="77777777" w:rsidR="00552083" w:rsidRPr="007918BC" w:rsidRDefault="00552083" w:rsidP="00A02CC0">
            <w:pPr>
              <w:jc w:val="both"/>
              <w:rPr>
                <w:rFonts w:ascii="Arial" w:hAnsi="Arial" w:cs="Arial"/>
              </w:rPr>
            </w:pPr>
          </w:p>
          <w:p w14:paraId="1072AD8E" w14:textId="77777777" w:rsidR="00B43844" w:rsidRPr="007918BC" w:rsidRDefault="00B43844" w:rsidP="00B43844">
            <w:pPr>
              <w:pStyle w:val="Prrafodelista"/>
              <w:numPr>
                <w:ilvl w:val="0"/>
                <w:numId w:val="8"/>
              </w:numPr>
              <w:ind w:left="306" w:hanging="284"/>
              <w:jc w:val="both"/>
              <w:rPr>
                <w:rFonts w:ascii="Arial" w:hAnsi="Arial" w:cs="Arial"/>
              </w:rPr>
            </w:pPr>
            <w:r w:rsidRPr="007918BC">
              <w:rPr>
                <w:rFonts w:ascii="Arial" w:hAnsi="Arial" w:cs="Arial"/>
              </w:rPr>
              <w:t>Directiva (UE) 2016/801 del Parlamento Europeo y del Consejo, de 11 de mayo de 2016, relativa a los requisitos de entrada y residencia de los nacionales de países terceros con fines de investigación, estudios, prácticas, voluntariado, programas de intercambio de alumnos o proyectos educativos y colocación au pair.</w:t>
            </w:r>
          </w:p>
          <w:p w14:paraId="7BC5CD67" w14:textId="77777777" w:rsidR="00395DEE" w:rsidRPr="007918BC" w:rsidRDefault="00395DEE" w:rsidP="00A02CC0">
            <w:pPr>
              <w:pStyle w:val="Prrafodelista"/>
              <w:ind w:left="306"/>
              <w:jc w:val="both"/>
              <w:rPr>
                <w:rFonts w:ascii="Arial" w:hAnsi="Arial" w:cs="Arial"/>
              </w:rPr>
            </w:pPr>
          </w:p>
          <w:p w14:paraId="0CFE602B" w14:textId="3937F145" w:rsidR="00B43844" w:rsidRPr="007918BC" w:rsidRDefault="00B43844" w:rsidP="00E43412">
            <w:pPr>
              <w:pStyle w:val="Prrafodelista"/>
              <w:numPr>
                <w:ilvl w:val="0"/>
                <w:numId w:val="8"/>
              </w:numPr>
              <w:ind w:left="306" w:hanging="284"/>
              <w:jc w:val="both"/>
              <w:rPr>
                <w:rFonts w:ascii="Arial" w:hAnsi="Arial" w:cs="Arial"/>
              </w:rPr>
            </w:pPr>
            <w:r w:rsidRPr="007918BC">
              <w:rPr>
                <w:rFonts w:ascii="Arial" w:hAnsi="Arial" w:cs="Arial"/>
              </w:rPr>
              <w:t>Directiva (UE) XXX/2024 del Parlamento Europeo y del Consejo por la que se establece un procedimiento único de solicitud de un permiso único que autoriza a los nacionales de terceros países a residir y trabajar en el territorio de un Estado miembro y por la que se establece un conjunto común de derechos para los trabajadores de terceros países que residen legalmente en un Estado miembro (refundición). Esta directiva se acord</w:t>
            </w:r>
            <w:r w:rsidR="00FD087E" w:rsidRPr="007918BC">
              <w:rPr>
                <w:rFonts w:ascii="Arial" w:hAnsi="Arial" w:cs="Arial"/>
              </w:rPr>
              <w:t>ó</w:t>
            </w:r>
            <w:r w:rsidRPr="007918BC">
              <w:rPr>
                <w:rFonts w:ascii="Arial" w:hAnsi="Arial" w:cs="Arial"/>
              </w:rPr>
              <w:t xml:space="preserve"> con el Parlamento Europeo bajo Presidencia española del Consejo, y está </w:t>
            </w:r>
            <w:r w:rsidR="00E67659" w:rsidRPr="007918BC">
              <w:rPr>
                <w:rFonts w:ascii="Arial" w:hAnsi="Arial" w:cs="Arial"/>
              </w:rPr>
              <w:t>siendo</w:t>
            </w:r>
            <w:r w:rsidRPr="007918BC">
              <w:rPr>
                <w:rFonts w:ascii="Arial" w:hAnsi="Arial" w:cs="Arial"/>
              </w:rPr>
              <w:t xml:space="preserve"> revis</w:t>
            </w:r>
            <w:r w:rsidR="00E67659" w:rsidRPr="007918BC">
              <w:rPr>
                <w:rFonts w:ascii="Arial" w:hAnsi="Arial" w:cs="Arial"/>
              </w:rPr>
              <w:t>ada</w:t>
            </w:r>
            <w:r w:rsidRPr="007918BC">
              <w:rPr>
                <w:rFonts w:ascii="Arial" w:hAnsi="Arial" w:cs="Arial"/>
              </w:rPr>
              <w:t xml:space="preserve"> por los juristas-lingüistas </w:t>
            </w:r>
            <w:r w:rsidR="00FD087E" w:rsidRPr="007918BC">
              <w:rPr>
                <w:rFonts w:ascii="Arial" w:hAnsi="Arial" w:cs="Arial"/>
              </w:rPr>
              <w:t xml:space="preserve">con carácter </w:t>
            </w:r>
            <w:r w:rsidRPr="007918BC">
              <w:rPr>
                <w:rFonts w:ascii="Arial" w:hAnsi="Arial" w:cs="Arial"/>
              </w:rPr>
              <w:t>previo a su adopción y publicación en el</w:t>
            </w:r>
            <w:r w:rsidR="00B01BCF" w:rsidRPr="007918BC">
              <w:rPr>
                <w:rFonts w:ascii="Arial" w:hAnsi="Arial" w:cs="Arial"/>
              </w:rPr>
              <w:t xml:space="preserve"> Diario Oficial de la Unión Europea.</w:t>
            </w:r>
          </w:p>
          <w:p w14:paraId="7181058E" w14:textId="3E4F402F" w:rsidR="00067DC5" w:rsidRPr="00067DC5" w:rsidRDefault="00067DC5" w:rsidP="00A02CC0">
            <w:pPr>
              <w:pStyle w:val="Prrafodelista"/>
              <w:ind w:left="306"/>
              <w:jc w:val="both"/>
              <w:rPr>
                <w:rFonts w:ascii="Arial" w:hAnsi="Arial" w:cs="Arial"/>
              </w:rPr>
            </w:pPr>
          </w:p>
        </w:tc>
      </w:tr>
    </w:tbl>
    <w:p w14:paraId="3EAEDC60" w14:textId="4DF46397" w:rsidR="00211FFF" w:rsidRDefault="00211FFF" w:rsidP="008354D1">
      <w:pPr>
        <w:spacing w:after="0"/>
        <w:jc w:val="both"/>
        <w:rPr>
          <w:rFonts w:ascii="Arial" w:hAnsi="Arial" w:cs="Arial"/>
        </w:rPr>
      </w:pPr>
    </w:p>
    <w:p w14:paraId="3241FDCD" w14:textId="77777777" w:rsidR="002B4965" w:rsidRDefault="002B4965" w:rsidP="008354D1">
      <w:pPr>
        <w:spacing w:after="0"/>
        <w:jc w:val="both"/>
        <w:rPr>
          <w:rFonts w:ascii="Arial" w:hAnsi="Arial" w:cs="Arial"/>
        </w:rPr>
      </w:pPr>
    </w:p>
    <w:tbl>
      <w:tblPr>
        <w:tblStyle w:val="Tablaconcuadrcula"/>
        <w:tblW w:w="0" w:type="auto"/>
        <w:tblLook w:val="04A0" w:firstRow="1" w:lastRow="0" w:firstColumn="1" w:lastColumn="0" w:noHBand="0" w:noVBand="1"/>
      </w:tblPr>
      <w:tblGrid>
        <w:gridCol w:w="8494"/>
      </w:tblGrid>
      <w:tr w:rsidR="00897605" w:rsidRPr="00897605" w14:paraId="1F197332" w14:textId="77777777" w:rsidTr="00897605">
        <w:trPr>
          <w:trHeight w:val="352"/>
        </w:trPr>
        <w:tc>
          <w:tcPr>
            <w:tcW w:w="8494" w:type="dxa"/>
            <w:shd w:val="clear" w:color="auto" w:fill="D9D9D9" w:themeFill="background1" w:themeFillShade="D9"/>
          </w:tcPr>
          <w:p w14:paraId="713526AB" w14:textId="6FBFFADB" w:rsidR="00897605" w:rsidRPr="00897605" w:rsidRDefault="00897605">
            <w:pPr>
              <w:jc w:val="both"/>
              <w:rPr>
                <w:rFonts w:ascii="Arial" w:hAnsi="Arial" w:cs="Arial"/>
                <w:b/>
              </w:rPr>
            </w:pPr>
            <w:r w:rsidRPr="00897605">
              <w:rPr>
                <w:rFonts w:ascii="Arial" w:hAnsi="Arial" w:cs="Arial"/>
                <w:b/>
              </w:rPr>
              <w:lastRenderedPageBreak/>
              <w:t>Problemas que se pretenden solucionar con la nueva norma</w:t>
            </w:r>
          </w:p>
        </w:tc>
      </w:tr>
      <w:tr w:rsidR="00897605" w14:paraId="351F7950" w14:textId="77777777">
        <w:tc>
          <w:tcPr>
            <w:tcW w:w="8494" w:type="dxa"/>
          </w:tcPr>
          <w:p w14:paraId="3907197F" w14:textId="77777777" w:rsidR="005C39BD" w:rsidRDefault="005C39BD">
            <w:pPr>
              <w:jc w:val="both"/>
              <w:rPr>
                <w:rFonts w:ascii="Arial" w:hAnsi="Arial" w:cs="Arial"/>
              </w:rPr>
            </w:pPr>
          </w:p>
          <w:p w14:paraId="6E8B279B" w14:textId="2A920F06" w:rsidR="00552083" w:rsidRPr="00A02CC0" w:rsidRDefault="00890370" w:rsidP="00A02CC0">
            <w:pPr>
              <w:jc w:val="both"/>
              <w:rPr>
                <w:rFonts w:ascii="Arial" w:hAnsi="Arial" w:cs="Arial"/>
              </w:rPr>
            </w:pPr>
            <w:r>
              <w:rPr>
                <w:rFonts w:ascii="Arial" w:hAnsi="Arial" w:cs="Arial"/>
              </w:rPr>
              <w:t xml:space="preserve">Elaborar una nueva orden de tasas que se ajuste a </w:t>
            </w:r>
            <w:r w:rsidR="000B3DFF">
              <w:rPr>
                <w:rFonts w:ascii="Arial" w:hAnsi="Arial" w:cs="Arial"/>
              </w:rPr>
              <w:t>los nuevos procedimientos</w:t>
            </w:r>
            <w:r w:rsidR="000C590B">
              <w:rPr>
                <w:rFonts w:ascii="Arial" w:hAnsi="Arial" w:cs="Arial"/>
              </w:rPr>
              <w:t xml:space="preserve"> en materia de extranjería previstos</w:t>
            </w:r>
            <w:r>
              <w:rPr>
                <w:rFonts w:ascii="Arial" w:hAnsi="Arial" w:cs="Arial"/>
              </w:rPr>
              <w:t xml:space="preserve"> por el </w:t>
            </w:r>
            <w:r w:rsidRPr="00890370">
              <w:rPr>
                <w:rFonts w:ascii="Arial" w:hAnsi="Arial" w:cs="Arial"/>
              </w:rPr>
              <w:t>Real Decreto 1155/2024, de 19 de noviembre, por el que se aprueba el Reglamento de la Ley Orgánica 4/2000, de 11 de enero, sobre derechos y libertades de los extranjeros en España</w:t>
            </w:r>
            <w:r>
              <w:rPr>
                <w:rFonts w:ascii="Arial" w:hAnsi="Arial" w:cs="Arial"/>
              </w:rPr>
              <w:t xml:space="preserve">. </w:t>
            </w:r>
          </w:p>
          <w:p w14:paraId="029F5228" w14:textId="2B8AB6B9" w:rsidR="00897605" w:rsidRPr="00897605" w:rsidRDefault="00897605" w:rsidP="00897605">
            <w:pPr>
              <w:jc w:val="both"/>
              <w:rPr>
                <w:rFonts w:ascii="Arial" w:hAnsi="Arial" w:cs="Arial"/>
              </w:rPr>
            </w:pPr>
          </w:p>
        </w:tc>
      </w:tr>
    </w:tbl>
    <w:p w14:paraId="339D6F99" w14:textId="77777777" w:rsidR="00897605" w:rsidRDefault="00897605" w:rsidP="008354D1">
      <w:pPr>
        <w:spacing w:after="0"/>
        <w:jc w:val="both"/>
        <w:rPr>
          <w:rFonts w:ascii="Arial" w:hAnsi="Arial" w:cs="Arial"/>
        </w:rPr>
      </w:pPr>
    </w:p>
    <w:p w14:paraId="2E3396ED" w14:textId="55492D35" w:rsidR="00C007B6" w:rsidRDefault="00C007B6" w:rsidP="008354D1">
      <w:pPr>
        <w:spacing w:after="0"/>
        <w:jc w:val="both"/>
        <w:rPr>
          <w:rFonts w:ascii="Arial" w:hAnsi="Arial" w:cs="Arial"/>
        </w:rPr>
      </w:pPr>
    </w:p>
    <w:tbl>
      <w:tblPr>
        <w:tblStyle w:val="Tablaconcuadrcula"/>
        <w:tblW w:w="0" w:type="auto"/>
        <w:tblLook w:val="04A0" w:firstRow="1" w:lastRow="0" w:firstColumn="1" w:lastColumn="0" w:noHBand="0" w:noVBand="1"/>
      </w:tblPr>
      <w:tblGrid>
        <w:gridCol w:w="8494"/>
      </w:tblGrid>
      <w:tr w:rsidR="00897605" w:rsidRPr="00897605" w14:paraId="7B46CB30" w14:textId="77777777">
        <w:trPr>
          <w:trHeight w:val="307"/>
        </w:trPr>
        <w:tc>
          <w:tcPr>
            <w:tcW w:w="8494" w:type="dxa"/>
            <w:shd w:val="clear" w:color="auto" w:fill="D9D9D9" w:themeFill="background1" w:themeFillShade="D9"/>
          </w:tcPr>
          <w:p w14:paraId="4ABACC92" w14:textId="14146909" w:rsidR="00897605" w:rsidRPr="00897605" w:rsidRDefault="00897605">
            <w:pPr>
              <w:jc w:val="both"/>
              <w:rPr>
                <w:rFonts w:ascii="Arial" w:hAnsi="Arial" w:cs="Arial"/>
                <w:b/>
              </w:rPr>
            </w:pPr>
            <w:r>
              <w:rPr>
                <w:rFonts w:ascii="Arial" w:hAnsi="Arial" w:cs="Arial"/>
                <w:b/>
              </w:rPr>
              <w:t>Necesidad y oportunidad de su aprobación</w:t>
            </w:r>
          </w:p>
        </w:tc>
      </w:tr>
      <w:tr w:rsidR="00897605" w14:paraId="266CC2D2" w14:textId="77777777">
        <w:tc>
          <w:tcPr>
            <w:tcW w:w="8494" w:type="dxa"/>
          </w:tcPr>
          <w:p w14:paraId="6AD42830" w14:textId="77777777" w:rsidR="00067DC5" w:rsidRDefault="00067DC5" w:rsidP="00B06477">
            <w:pPr>
              <w:jc w:val="both"/>
              <w:rPr>
                <w:rFonts w:ascii="Arial" w:hAnsi="Arial" w:cs="Arial"/>
              </w:rPr>
            </w:pPr>
          </w:p>
          <w:p w14:paraId="6CC68EB6" w14:textId="3F68FF9D" w:rsidR="00890370" w:rsidRDefault="00890370" w:rsidP="00890370">
            <w:pPr>
              <w:jc w:val="both"/>
              <w:rPr>
                <w:rFonts w:ascii="Arial" w:hAnsi="Arial" w:cs="Arial"/>
              </w:rPr>
            </w:pPr>
            <w:r>
              <w:rPr>
                <w:rFonts w:ascii="Arial" w:hAnsi="Arial" w:cs="Arial"/>
              </w:rPr>
              <w:t xml:space="preserve">El </w:t>
            </w:r>
            <w:r w:rsidRPr="00890370">
              <w:rPr>
                <w:rFonts w:ascii="Arial" w:hAnsi="Arial" w:cs="Arial"/>
              </w:rPr>
              <w:t>Real Decreto 1155/2024, de 19 de noviembre, por el que se aprueba el Reglamento de la Ley Orgánica 4/2000, de 11 de enero, sobre derechos y libertades de los extranjeros en España y su integración social</w:t>
            </w:r>
            <w:r w:rsidR="008F44D1">
              <w:rPr>
                <w:rFonts w:ascii="Arial" w:hAnsi="Arial" w:cs="Arial"/>
              </w:rPr>
              <w:t xml:space="preserve">, </w:t>
            </w:r>
            <w:r>
              <w:rPr>
                <w:rFonts w:ascii="Arial" w:hAnsi="Arial" w:cs="Arial"/>
              </w:rPr>
              <w:t xml:space="preserve">deroga desde el 20 de mayo de 2025 el </w:t>
            </w:r>
            <w:r w:rsidRPr="00890370">
              <w:rPr>
                <w:rFonts w:ascii="Arial" w:hAnsi="Arial" w:cs="Arial"/>
              </w:rPr>
              <w:t>Real Decreto 557/2011, de 20 de abril</w:t>
            </w:r>
            <w:r>
              <w:rPr>
                <w:rFonts w:ascii="Arial" w:hAnsi="Arial" w:cs="Arial"/>
              </w:rPr>
              <w:t xml:space="preserve">. </w:t>
            </w:r>
          </w:p>
          <w:p w14:paraId="140B3354" w14:textId="77777777" w:rsidR="00BE53A2" w:rsidRDefault="00BE53A2" w:rsidP="00890370">
            <w:pPr>
              <w:jc w:val="both"/>
              <w:rPr>
                <w:rFonts w:ascii="Arial" w:hAnsi="Arial" w:cs="Arial"/>
              </w:rPr>
            </w:pPr>
          </w:p>
          <w:p w14:paraId="19200A70" w14:textId="63E0E228" w:rsidR="00890370" w:rsidRPr="00890370" w:rsidRDefault="00A60C7B" w:rsidP="00890370">
            <w:pPr>
              <w:jc w:val="both"/>
              <w:rPr>
                <w:rFonts w:ascii="Arial" w:hAnsi="Arial" w:cs="Arial"/>
              </w:rPr>
            </w:pPr>
            <w:r>
              <w:rPr>
                <w:rFonts w:ascii="Arial" w:hAnsi="Arial" w:cs="Arial"/>
              </w:rPr>
              <w:t xml:space="preserve">Por tanto, </w:t>
            </w:r>
            <w:r w:rsidR="00556333">
              <w:rPr>
                <w:rFonts w:ascii="Arial" w:hAnsi="Arial" w:cs="Arial"/>
              </w:rPr>
              <w:t xml:space="preserve">se hace necesaria la elaboración de una nueva </w:t>
            </w:r>
            <w:r w:rsidR="00451CEE">
              <w:rPr>
                <w:rFonts w:ascii="Arial" w:hAnsi="Arial" w:cs="Arial"/>
              </w:rPr>
              <w:t>o</w:t>
            </w:r>
            <w:r w:rsidR="00556333">
              <w:rPr>
                <w:rFonts w:ascii="Arial" w:hAnsi="Arial" w:cs="Arial"/>
              </w:rPr>
              <w:t xml:space="preserve">rden que establezca el importe de las tasas </w:t>
            </w:r>
            <w:r w:rsidR="00556333" w:rsidRPr="00890370">
              <w:rPr>
                <w:rFonts w:ascii="Arial" w:hAnsi="Arial" w:cs="Arial"/>
              </w:rPr>
              <w:t>por tramitación de autorizaciones administrativas, solicitudes de visados en frontera y documentos de identidad en materia de inmigración y extranjería</w:t>
            </w:r>
            <w:r w:rsidR="00556333">
              <w:rPr>
                <w:rFonts w:ascii="Arial" w:hAnsi="Arial" w:cs="Arial"/>
              </w:rPr>
              <w:t xml:space="preserve">, que sustituya y derogue la actual </w:t>
            </w:r>
            <w:r w:rsidR="00556333" w:rsidRPr="00890370">
              <w:rPr>
                <w:rFonts w:ascii="Arial" w:hAnsi="Arial" w:cs="Arial"/>
              </w:rPr>
              <w:t>Orden PRE/1803/2011</w:t>
            </w:r>
            <w:r w:rsidR="003E4EF9">
              <w:rPr>
                <w:rFonts w:ascii="Arial" w:hAnsi="Arial" w:cs="Arial"/>
              </w:rPr>
              <w:t>, de 30 de junio.</w:t>
            </w:r>
          </w:p>
          <w:p w14:paraId="1C633ECB" w14:textId="5B04D908" w:rsidR="003422CE" w:rsidRDefault="003422CE" w:rsidP="001357DC">
            <w:pPr>
              <w:jc w:val="both"/>
              <w:rPr>
                <w:rFonts w:ascii="Arial" w:hAnsi="Arial" w:cs="Arial"/>
              </w:rPr>
            </w:pPr>
          </w:p>
        </w:tc>
      </w:tr>
    </w:tbl>
    <w:p w14:paraId="1121CB6B" w14:textId="29457663" w:rsidR="00211FFF" w:rsidRDefault="00211FFF" w:rsidP="008354D1">
      <w:pPr>
        <w:spacing w:after="0"/>
        <w:jc w:val="both"/>
        <w:rPr>
          <w:rFonts w:ascii="Arial" w:hAnsi="Arial" w:cs="Arial"/>
        </w:rPr>
      </w:pPr>
    </w:p>
    <w:tbl>
      <w:tblPr>
        <w:tblStyle w:val="Tablaconcuadrcula"/>
        <w:tblW w:w="0" w:type="auto"/>
        <w:tblLook w:val="04A0" w:firstRow="1" w:lastRow="0" w:firstColumn="1" w:lastColumn="0" w:noHBand="0" w:noVBand="1"/>
      </w:tblPr>
      <w:tblGrid>
        <w:gridCol w:w="8494"/>
      </w:tblGrid>
      <w:tr w:rsidR="001357DC" w:rsidRPr="00897605" w14:paraId="5D8E2830" w14:textId="77777777">
        <w:trPr>
          <w:trHeight w:val="307"/>
        </w:trPr>
        <w:tc>
          <w:tcPr>
            <w:tcW w:w="8494" w:type="dxa"/>
            <w:shd w:val="clear" w:color="auto" w:fill="D9D9D9" w:themeFill="background1" w:themeFillShade="D9"/>
          </w:tcPr>
          <w:p w14:paraId="4FD29AEC" w14:textId="3F1022AC" w:rsidR="001357DC" w:rsidRPr="00897605" w:rsidRDefault="001357DC">
            <w:pPr>
              <w:jc w:val="both"/>
              <w:rPr>
                <w:rFonts w:ascii="Arial" w:hAnsi="Arial" w:cs="Arial"/>
                <w:b/>
              </w:rPr>
            </w:pPr>
            <w:r>
              <w:rPr>
                <w:rFonts w:ascii="Arial" w:hAnsi="Arial" w:cs="Arial"/>
                <w:b/>
              </w:rPr>
              <w:t>Objetivos de la norma</w:t>
            </w:r>
          </w:p>
        </w:tc>
      </w:tr>
      <w:tr w:rsidR="001357DC" w14:paraId="3F04FC7C" w14:textId="77777777">
        <w:tc>
          <w:tcPr>
            <w:tcW w:w="8494" w:type="dxa"/>
          </w:tcPr>
          <w:p w14:paraId="485D8425" w14:textId="77777777" w:rsidR="008E74DC" w:rsidRDefault="008E74DC" w:rsidP="008E74DC">
            <w:pPr>
              <w:rPr>
                <w:rFonts w:ascii="Arial" w:hAnsi="Arial" w:cs="Arial"/>
              </w:rPr>
            </w:pPr>
          </w:p>
          <w:p w14:paraId="2F38540E" w14:textId="47BCB431" w:rsidR="000C590B" w:rsidRDefault="000C590B" w:rsidP="00244F95">
            <w:pPr>
              <w:pStyle w:val="Prrafodelista"/>
              <w:ind w:left="0"/>
              <w:jc w:val="both"/>
              <w:rPr>
                <w:rFonts w:ascii="Arial" w:hAnsi="Arial" w:cs="Arial"/>
              </w:rPr>
            </w:pPr>
            <w:r w:rsidRPr="000C590B">
              <w:rPr>
                <w:rFonts w:ascii="Arial" w:hAnsi="Arial" w:cs="Arial"/>
              </w:rPr>
              <w:t>El artículo 48.1 de la Ley Orgánica 4/2000, de 11 de enero, sobre derechos y libertades de los extranjeros en España y su integración social, dispone que el importe de las tasas que se prevén en la misma se establecerá por Orden ministerial de los Departamentos competentes, sin perjuicio de lo dispuesto por la normativa comunitaria en relación con procedimientos de solicitud de visados de tránsito o estancia</w:t>
            </w:r>
            <w:r>
              <w:rPr>
                <w:rFonts w:ascii="Arial" w:hAnsi="Arial" w:cs="Arial"/>
              </w:rPr>
              <w:t xml:space="preserve">. </w:t>
            </w:r>
          </w:p>
          <w:p w14:paraId="6ACBE9D1" w14:textId="77777777" w:rsidR="000B3DFF" w:rsidRDefault="000B3DFF" w:rsidP="00244F95">
            <w:pPr>
              <w:pStyle w:val="Prrafodelista"/>
              <w:ind w:left="0"/>
              <w:jc w:val="both"/>
              <w:rPr>
                <w:rFonts w:ascii="Arial" w:hAnsi="Arial" w:cs="Arial"/>
              </w:rPr>
            </w:pPr>
          </w:p>
          <w:p w14:paraId="03467AA3" w14:textId="2629F454" w:rsidR="00DB7845" w:rsidRDefault="00DB7845" w:rsidP="00DB7845">
            <w:pPr>
              <w:pStyle w:val="Prrafodelista"/>
              <w:ind w:left="0"/>
              <w:jc w:val="both"/>
              <w:rPr>
                <w:rFonts w:ascii="Arial" w:hAnsi="Arial" w:cs="Arial"/>
              </w:rPr>
            </w:pPr>
            <w:r>
              <w:rPr>
                <w:rFonts w:ascii="Arial" w:hAnsi="Arial" w:cs="Arial"/>
              </w:rPr>
              <w:t xml:space="preserve">Según el apartado segundo del artículo 44 de la misma norma constituirán hecho imponible de las tasas </w:t>
            </w:r>
            <w:r w:rsidRPr="00DB7845">
              <w:rPr>
                <w:rFonts w:ascii="Arial" w:hAnsi="Arial" w:cs="Arial"/>
              </w:rPr>
              <w:t>la tramitación de las autorizaciones administrativas y de los documentos de identidad previstos en esta Ley, así como de sus prórrogas, modificaciones y renovaciones</w:t>
            </w:r>
            <w:r w:rsidR="00372B39">
              <w:rPr>
                <w:rFonts w:ascii="Arial" w:hAnsi="Arial" w:cs="Arial"/>
              </w:rPr>
              <w:t xml:space="preserve"> y</w:t>
            </w:r>
            <w:r w:rsidRPr="00DB7845">
              <w:rPr>
                <w:rFonts w:ascii="Arial" w:hAnsi="Arial" w:cs="Arial"/>
              </w:rPr>
              <w:t xml:space="preserve"> en particular:</w:t>
            </w:r>
          </w:p>
          <w:p w14:paraId="1916D5A3" w14:textId="77777777" w:rsidR="00DB7845" w:rsidRDefault="00DB7845" w:rsidP="00DB7845">
            <w:pPr>
              <w:pStyle w:val="Prrafodelista"/>
              <w:ind w:left="0"/>
              <w:jc w:val="both"/>
              <w:rPr>
                <w:rFonts w:ascii="Arial" w:hAnsi="Arial" w:cs="Arial"/>
              </w:rPr>
            </w:pPr>
          </w:p>
          <w:p w14:paraId="2FE38E14" w14:textId="41DB674D" w:rsidR="00DB7845" w:rsidRPr="00DB7845" w:rsidRDefault="00DB7845" w:rsidP="00C64DC2">
            <w:pPr>
              <w:pStyle w:val="Prrafodelista"/>
              <w:numPr>
                <w:ilvl w:val="0"/>
                <w:numId w:val="14"/>
              </w:numPr>
              <w:jc w:val="both"/>
              <w:rPr>
                <w:rFonts w:ascii="Arial" w:hAnsi="Arial" w:cs="Arial"/>
              </w:rPr>
            </w:pPr>
            <w:r w:rsidRPr="00DB7845">
              <w:rPr>
                <w:rFonts w:ascii="Arial" w:hAnsi="Arial" w:cs="Arial"/>
              </w:rPr>
              <w:t>La tramitación de autorizaciones para la prórroga de la estancia en España.</w:t>
            </w:r>
          </w:p>
          <w:p w14:paraId="47CE7254" w14:textId="77777777" w:rsidR="00DB7845" w:rsidRPr="00DB7845" w:rsidRDefault="00DB7845" w:rsidP="00C64DC2">
            <w:pPr>
              <w:pStyle w:val="Prrafodelista"/>
              <w:ind w:left="0"/>
              <w:jc w:val="both"/>
              <w:rPr>
                <w:rFonts w:ascii="Arial" w:hAnsi="Arial" w:cs="Arial"/>
              </w:rPr>
            </w:pPr>
          </w:p>
          <w:p w14:paraId="5604CAEB" w14:textId="414C78E5" w:rsidR="00DB7845" w:rsidRPr="00DB7845" w:rsidRDefault="00DB7845" w:rsidP="00C64DC2">
            <w:pPr>
              <w:pStyle w:val="Prrafodelista"/>
              <w:numPr>
                <w:ilvl w:val="0"/>
                <w:numId w:val="14"/>
              </w:numPr>
              <w:jc w:val="both"/>
              <w:rPr>
                <w:rFonts w:ascii="Arial" w:hAnsi="Arial" w:cs="Arial"/>
              </w:rPr>
            </w:pPr>
            <w:r w:rsidRPr="00DB7845">
              <w:rPr>
                <w:rFonts w:ascii="Arial" w:hAnsi="Arial" w:cs="Arial"/>
              </w:rPr>
              <w:t>La tramitación de las autorizaciones para residir en España.</w:t>
            </w:r>
          </w:p>
          <w:p w14:paraId="10E98160" w14:textId="77777777" w:rsidR="00DB7845" w:rsidRPr="00DB7845" w:rsidRDefault="00DB7845" w:rsidP="00C64DC2">
            <w:pPr>
              <w:pStyle w:val="Prrafodelista"/>
              <w:ind w:left="0"/>
              <w:jc w:val="both"/>
              <w:rPr>
                <w:rFonts w:ascii="Arial" w:hAnsi="Arial" w:cs="Arial"/>
              </w:rPr>
            </w:pPr>
          </w:p>
          <w:p w14:paraId="6914F7D8" w14:textId="45BD4BB6" w:rsidR="00DB7845" w:rsidRPr="00DB7845" w:rsidRDefault="00DB7845" w:rsidP="00C64DC2">
            <w:pPr>
              <w:pStyle w:val="Prrafodelista"/>
              <w:numPr>
                <w:ilvl w:val="0"/>
                <w:numId w:val="14"/>
              </w:numPr>
              <w:jc w:val="both"/>
              <w:rPr>
                <w:rFonts w:ascii="Arial" w:hAnsi="Arial" w:cs="Arial"/>
              </w:rPr>
            </w:pPr>
            <w:r w:rsidRPr="00DB7845">
              <w:rPr>
                <w:rFonts w:ascii="Arial" w:hAnsi="Arial" w:cs="Arial"/>
              </w:rPr>
              <w:t>La tramitación de autorizaciones de trabajo, salvo que se trate de autorizaciones para un período inferior a seis meses.</w:t>
            </w:r>
          </w:p>
          <w:p w14:paraId="64750D9B" w14:textId="77777777" w:rsidR="00DB7845" w:rsidRPr="00DB7845" w:rsidRDefault="00DB7845" w:rsidP="00C64DC2">
            <w:pPr>
              <w:pStyle w:val="Prrafodelista"/>
              <w:ind w:left="0"/>
              <w:jc w:val="both"/>
              <w:rPr>
                <w:rFonts w:ascii="Arial" w:hAnsi="Arial" w:cs="Arial"/>
              </w:rPr>
            </w:pPr>
          </w:p>
          <w:p w14:paraId="7997E1F9" w14:textId="3B7FFB03" w:rsidR="00DB7845" w:rsidRPr="00DB7845" w:rsidRDefault="00DB7845" w:rsidP="00C64DC2">
            <w:pPr>
              <w:pStyle w:val="Prrafodelista"/>
              <w:numPr>
                <w:ilvl w:val="0"/>
                <w:numId w:val="14"/>
              </w:numPr>
              <w:jc w:val="both"/>
              <w:rPr>
                <w:rFonts w:ascii="Arial" w:hAnsi="Arial" w:cs="Arial"/>
              </w:rPr>
            </w:pPr>
            <w:r w:rsidRPr="00DB7845">
              <w:rPr>
                <w:rFonts w:ascii="Arial" w:hAnsi="Arial" w:cs="Arial"/>
              </w:rPr>
              <w:t>La tramitación de tarjetas de identidad de extranjeros.</w:t>
            </w:r>
          </w:p>
          <w:p w14:paraId="52C51886" w14:textId="77777777" w:rsidR="00DB7845" w:rsidRPr="00DB7845" w:rsidRDefault="00DB7845" w:rsidP="00C64DC2">
            <w:pPr>
              <w:pStyle w:val="Prrafodelista"/>
              <w:ind w:left="0"/>
              <w:jc w:val="both"/>
              <w:rPr>
                <w:rFonts w:ascii="Arial" w:hAnsi="Arial" w:cs="Arial"/>
              </w:rPr>
            </w:pPr>
          </w:p>
          <w:p w14:paraId="6E4AAB50" w14:textId="6562DD86" w:rsidR="00DB7845" w:rsidRPr="00DB7845" w:rsidRDefault="00DB7845" w:rsidP="00C64DC2">
            <w:pPr>
              <w:pStyle w:val="Prrafodelista"/>
              <w:numPr>
                <w:ilvl w:val="0"/>
                <w:numId w:val="14"/>
              </w:numPr>
              <w:jc w:val="both"/>
              <w:rPr>
                <w:rFonts w:ascii="Arial" w:hAnsi="Arial" w:cs="Arial"/>
              </w:rPr>
            </w:pPr>
            <w:r w:rsidRPr="00DB7845">
              <w:rPr>
                <w:rFonts w:ascii="Arial" w:hAnsi="Arial" w:cs="Arial"/>
              </w:rPr>
              <w:t>La tramitación de documentos de identidad a indocumentados.</w:t>
            </w:r>
          </w:p>
          <w:p w14:paraId="419B05B6" w14:textId="77777777" w:rsidR="00DB7845" w:rsidRPr="00DB7845" w:rsidRDefault="00DB7845" w:rsidP="00C64DC2">
            <w:pPr>
              <w:pStyle w:val="Prrafodelista"/>
              <w:ind w:left="0"/>
              <w:jc w:val="both"/>
              <w:rPr>
                <w:rFonts w:ascii="Arial" w:hAnsi="Arial" w:cs="Arial"/>
              </w:rPr>
            </w:pPr>
          </w:p>
          <w:p w14:paraId="4C7FC8E9" w14:textId="41BBB82A" w:rsidR="000C590B" w:rsidRDefault="00DB7845" w:rsidP="00C64DC2">
            <w:pPr>
              <w:pStyle w:val="Prrafodelista"/>
              <w:numPr>
                <w:ilvl w:val="0"/>
                <w:numId w:val="14"/>
              </w:numPr>
              <w:jc w:val="both"/>
              <w:rPr>
                <w:rFonts w:ascii="Arial" w:hAnsi="Arial" w:cs="Arial"/>
              </w:rPr>
            </w:pPr>
            <w:r w:rsidRPr="00DB7845">
              <w:rPr>
                <w:rFonts w:ascii="Arial" w:hAnsi="Arial" w:cs="Arial"/>
              </w:rPr>
              <w:t>La tramitación de visado.</w:t>
            </w:r>
          </w:p>
          <w:p w14:paraId="4EF46946" w14:textId="77777777" w:rsidR="00C64DC2" w:rsidRDefault="00C64DC2" w:rsidP="00C64DC2">
            <w:pPr>
              <w:pStyle w:val="Prrafodelista"/>
              <w:jc w:val="both"/>
              <w:rPr>
                <w:rFonts w:ascii="Arial" w:hAnsi="Arial" w:cs="Arial"/>
              </w:rPr>
            </w:pPr>
          </w:p>
          <w:p w14:paraId="0891DA07" w14:textId="77777777" w:rsidR="00C64DC2" w:rsidRDefault="00C64DC2" w:rsidP="00C64DC2">
            <w:pPr>
              <w:pStyle w:val="Prrafodelista"/>
              <w:jc w:val="both"/>
              <w:rPr>
                <w:rFonts w:ascii="Arial" w:hAnsi="Arial" w:cs="Arial"/>
              </w:rPr>
            </w:pPr>
          </w:p>
          <w:p w14:paraId="02A1EC67" w14:textId="7BC49D19" w:rsidR="00E56B86" w:rsidRDefault="00C64DC2" w:rsidP="00244F95">
            <w:pPr>
              <w:pStyle w:val="Prrafodelista"/>
              <w:ind w:left="0"/>
              <w:jc w:val="both"/>
              <w:rPr>
                <w:rFonts w:ascii="Arial" w:hAnsi="Arial" w:cs="Arial"/>
              </w:rPr>
            </w:pPr>
            <w:r>
              <w:rPr>
                <w:rFonts w:ascii="Arial" w:hAnsi="Arial" w:cs="Arial"/>
              </w:rPr>
              <w:lastRenderedPageBreak/>
              <w:t xml:space="preserve">La Orden pretende </w:t>
            </w:r>
            <w:r w:rsidR="003C1E81">
              <w:rPr>
                <w:rFonts w:ascii="Arial" w:hAnsi="Arial" w:cs="Arial"/>
              </w:rPr>
              <w:t xml:space="preserve">elaborar </w:t>
            </w:r>
            <w:r w:rsidR="00E56B86">
              <w:rPr>
                <w:rFonts w:ascii="Arial" w:hAnsi="Arial" w:cs="Arial"/>
              </w:rPr>
              <w:t>un</w:t>
            </w:r>
            <w:r w:rsidR="003C1E81">
              <w:rPr>
                <w:rFonts w:ascii="Arial" w:hAnsi="Arial" w:cs="Arial"/>
              </w:rPr>
              <w:t xml:space="preserve"> nuevo</w:t>
            </w:r>
            <w:r w:rsidR="00E56B86">
              <w:rPr>
                <w:rFonts w:ascii="Arial" w:hAnsi="Arial" w:cs="Arial"/>
              </w:rPr>
              <w:t xml:space="preserve"> listado</w:t>
            </w:r>
            <w:r>
              <w:rPr>
                <w:rFonts w:ascii="Arial" w:hAnsi="Arial" w:cs="Arial"/>
              </w:rPr>
              <w:t xml:space="preserve"> de tasas </w:t>
            </w:r>
            <w:r w:rsidR="003C1E81">
              <w:rPr>
                <w:rFonts w:ascii="Arial" w:hAnsi="Arial" w:cs="Arial"/>
              </w:rPr>
              <w:t xml:space="preserve">incorporando </w:t>
            </w:r>
            <w:r>
              <w:rPr>
                <w:rFonts w:ascii="Arial" w:hAnsi="Arial" w:cs="Arial"/>
              </w:rPr>
              <w:t xml:space="preserve">las novedades </w:t>
            </w:r>
            <w:r w:rsidR="00372B39">
              <w:rPr>
                <w:rFonts w:ascii="Arial" w:hAnsi="Arial" w:cs="Arial"/>
              </w:rPr>
              <w:t>introducidas</w:t>
            </w:r>
            <w:r>
              <w:rPr>
                <w:rFonts w:ascii="Arial" w:hAnsi="Arial" w:cs="Arial"/>
              </w:rPr>
              <w:t xml:space="preserve"> en el régimen de extranjería </w:t>
            </w:r>
            <w:r w:rsidR="00E56B86">
              <w:rPr>
                <w:rFonts w:ascii="Arial" w:hAnsi="Arial" w:cs="Arial"/>
              </w:rPr>
              <w:t>por</w:t>
            </w:r>
            <w:r>
              <w:rPr>
                <w:rFonts w:ascii="Arial" w:hAnsi="Arial" w:cs="Arial"/>
              </w:rPr>
              <w:t xml:space="preserve"> </w:t>
            </w:r>
            <w:r w:rsidR="003C1E81">
              <w:rPr>
                <w:rFonts w:ascii="Arial" w:hAnsi="Arial" w:cs="Arial"/>
              </w:rPr>
              <w:t>el</w:t>
            </w:r>
            <w:r>
              <w:rPr>
                <w:rFonts w:ascii="Arial" w:hAnsi="Arial" w:cs="Arial"/>
              </w:rPr>
              <w:t xml:space="preserve"> R.D.1155/2024. El nuevo Reglamento </w:t>
            </w:r>
            <w:r w:rsidR="003C1E81">
              <w:rPr>
                <w:rFonts w:ascii="Arial" w:hAnsi="Arial" w:cs="Arial"/>
              </w:rPr>
              <w:t>ha introducido</w:t>
            </w:r>
            <w:r>
              <w:rPr>
                <w:rFonts w:ascii="Arial" w:hAnsi="Arial" w:cs="Arial"/>
              </w:rPr>
              <w:t xml:space="preserve"> nuevas autorizaciones</w:t>
            </w:r>
            <w:r w:rsidR="00E56B86">
              <w:rPr>
                <w:rFonts w:ascii="Arial" w:hAnsi="Arial" w:cs="Arial"/>
              </w:rPr>
              <w:t xml:space="preserve">, </w:t>
            </w:r>
            <w:r>
              <w:rPr>
                <w:rFonts w:ascii="Arial" w:hAnsi="Arial" w:cs="Arial"/>
              </w:rPr>
              <w:t>modifica</w:t>
            </w:r>
            <w:r w:rsidR="003C1E81">
              <w:rPr>
                <w:rFonts w:ascii="Arial" w:hAnsi="Arial" w:cs="Arial"/>
              </w:rPr>
              <w:t>do</w:t>
            </w:r>
            <w:r>
              <w:rPr>
                <w:rFonts w:ascii="Arial" w:hAnsi="Arial" w:cs="Arial"/>
              </w:rPr>
              <w:t xml:space="preserve"> alguna de las existentes</w:t>
            </w:r>
            <w:r w:rsidR="00E56B86">
              <w:rPr>
                <w:rFonts w:ascii="Arial" w:hAnsi="Arial" w:cs="Arial"/>
              </w:rPr>
              <w:t xml:space="preserve">, e incluso, </w:t>
            </w:r>
            <w:r w:rsidR="003C1E81">
              <w:rPr>
                <w:rFonts w:ascii="Arial" w:hAnsi="Arial" w:cs="Arial"/>
              </w:rPr>
              <w:t xml:space="preserve">ha </w:t>
            </w:r>
            <w:r w:rsidR="00E56B86">
              <w:rPr>
                <w:rFonts w:ascii="Arial" w:hAnsi="Arial" w:cs="Arial"/>
              </w:rPr>
              <w:t>elimina</w:t>
            </w:r>
            <w:r w:rsidR="003C1E81">
              <w:rPr>
                <w:rFonts w:ascii="Arial" w:hAnsi="Arial" w:cs="Arial"/>
              </w:rPr>
              <w:t>do</w:t>
            </w:r>
            <w:r w:rsidR="00E56B86">
              <w:rPr>
                <w:rFonts w:ascii="Arial" w:hAnsi="Arial" w:cs="Arial"/>
              </w:rPr>
              <w:t xml:space="preserve"> alguna figura</w:t>
            </w:r>
            <w:r w:rsidR="00372B39">
              <w:rPr>
                <w:rFonts w:ascii="Arial" w:hAnsi="Arial" w:cs="Arial"/>
              </w:rPr>
              <w:t xml:space="preserve">. Por ello, </w:t>
            </w:r>
            <w:r w:rsidR="00E000F1">
              <w:rPr>
                <w:rFonts w:ascii="Arial" w:hAnsi="Arial" w:cs="Arial"/>
              </w:rPr>
              <w:t>el objetivo de la Or</w:t>
            </w:r>
            <w:r w:rsidR="00E56B86">
              <w:rPr>
                <w:rFonts w:ascii="Arial" w:hAnsi="Arial" w:cs="Arial"/>
              </w:rPr>
              <w:t>den es:</w:t>
            </w:r>
          </w:p>
          <w:p w14:paraId="525EA287" w14:textId="77777777" w:rsidR="00E56B86" w:rsidRDefault="00E56B86" w:rsidP="00244F95">
            <w:pPr>
              <w:pStyle w:val="Prrafodelista"/>
              <w:ind w:left="0"/>
              <w:jc w:val="both"/>
              <w:rPr>
                <w:rFonts w:ascii="Arial" w:hAnsi="Arial" w:cs="Arial"/>
              </w:rPr>
            </w:pPr>
          </w:p>
          <w:p w14:paraId="4F0AF8EB" w14:textId="6D2E10D2" w:rsidR="004A07AF" w:rsidRPr="004A07AF" w:rsidRDefault="003C1E81" w:rsidP="004A07AF">
            <w:pPr>
              <w:pStyle w:val="Prrafodelista"/>
              <w:numPr>
                <w:ilvl w:val="0"/>
                <w:numId w:val="16"/>
              </w:numPr>
              <w:jc w:val="both"/>
              <w:rPr>
                <w:rFonts w:ascii="Arial" w:hAnsi="Arial" w:cs="Arial"/>
              </w:rPr>
            </w:pPr>
            <w:r>
              <w:rPr>
                <w:rFonts w:ascii="Arial" w:hAnsi="Arial" w:cs="Arial"/>
              </w:rPr>
              <w:t xml:space="preserve">Determinar la cuantía de las tasas correspondientes a las nuevas autorizaciones, mediante la aplicación </w:t>
            </w:r>
            <w:r w:rsidR="00A05FC8">
              <w:rPr>
                <w:rFonts w:ascii="Arial" w:hAnsi="Arial" w:cs="Arial"/>
              </w:rPr>
              <w:t xml:space="preserve">nuevamente </w:t>
            </w:r>
            <w:r>
              <w:rPr>
                <w:rFonts w:ascii="Arial" w:hAnsi="Arial" w:cs="Arial"/>
              </w:rPr>
              <w:t xml:space="preserve">de elementos y criterios esenciales de cuantificación, según lo dispuesto por el </w:t>
            </w:r>
            <w:r w:rsidR="004A07AF">
              <w:rPr>
                <w:rFonts w:ascii="Arial" w:hAnsi="Arial" w:cs="Arial"/>
              </w:rPr>
              <w:t xml:space="preserve">artículo 48.3. de </w:t>
            </w:r>
            <w:r w:rsidR="004A07AF" w:rsidRPr="000C590B">
              <w:rPr>
                <w:rFonts w:ascii="Arial" w:hAnsi="Arial" w:cs="Arial"/>
              </w:rPr>
              <w:t>la Ley Orgánica 4/2000</w:t>
            </w:r>
            <w:r w:rsidR="004A07AF">
              <w:rPr>
                <w:rFonts w:ascii="Arial" w:hAnsi="Arial" w:cs="Arial"/>
              </w:rPr>
              <w:t>.</w:t>
            </w:r>
          </w:p>
          <w:p w14:paraId="2EDB8C4B" w14:textId="76EB85B1" w:rsidR="00B54D01" w:rsidRDefault="004A07AF" w:rsidP="004A07AF">
            <w:pPr>
              <w:pStyle w:val="Prrafodelista"/>
              <w:numPr>
                <w:ilvl w:val="0"/>
                <w:numId w:val="16"/>
              </w:numPr>
              <w:jc w:val="both"/>
              <w:rPr>
                <w:rFonts w:ascii="Arial" w:hAnsi="Arial" w:cs="Arial"/>
              </w:rPr>
            </w:pPr>
            <w:r>
              <w:rPr>
                <w:rFonts w:ascii="Arial" w:hAnsi="Arial" w:cs="Arial"/>
              </w:rPr>
              <w:t>Modificar o adaptar aquellas que hayan sufrido algún cambio</w:t>
            </w:r>
            <w:r w:rsidR="00B54D01" w:rsidRPr="004A07AF">
              <w:rPr>
                <w:rFonts w:ascii="Arial" w:hAnsi="Arial" w:cs="Arial"/>
              </w:rPr>
              <w:t xml:space="preserve">. </w:t>
            </w:r>
          </w:p>
          <w:p w14:paraId="4DB94CDC" w14:textId="3EDE1DD9" w:rsidR="004A07AF" w:rsidRPr="004A07AF" w:rsidRDefault="004A07AF" w:rsidP="004A07AF">
            <w:pPr>
              <w:pStyle w:val="Prrafodelista"/>
              <w:numPr>
                <w:ilvl w:val="0"/>
                <w:numId w:val="16"/>
              </w:numPr>
              <w:jc w:val="both"/>
              <w:rPr>
                <w:rFonts w:ascii="Arial" w:hAnsi="Arial" w:cs="Arial"/>
              </w:rPr>
            </w:pPr>
            <w:r>
              <w:rPr>
                <w:rFonts w:ascii="Arial" w:hAnsi="Arial" w:cs="Arial"/>
              </w:rPr>
              <w:t>Y, eliminar las tasas correspondientes a las figuras suprimidas por el R.D. 1155/2024</w:t>
            </w:r>
            <w:r w:rsidR="00A05FC8">
              <w:rPr>
                <w:rFonts w:ascii="Arial" w:hAnsi="Arial" w:cs="Arial"/>
              </w:rPr>
              <w:t>.</w:t>
            </w:r>
          </w:p>
          <w:p w14:paraId="1CB74CAB" w14:textId="2A42FD74" w:rsidR="00067DC5" w:rsidRPr="00C64DC2" w:rsidRDefault="00067DC5" w:rsidP="003C1E81">
            <w:pPr>
              <w:pStyle w:val="Prrafodelista"/>
              <w:ind w:left="0"/>
              <w:jc w:val="both"/>
              <w:rPr>
                <w:rFonts w:ascii="Arial" w:hAnsi="Arial" w:cs="Arial"/>
              </w:rPr>
            </w:pPr>
          </w:p>
        </w:tc>
      </w:tr>
    </w:tbl>
    <w:p w14:paraId="23609181" w14:textId="2CBF4DB3" w:rsidR="00897605" w:rsidRDefault="004A07AF" w:rsidP="008354D1">
      <w:pPr>
        <w:spacing w:after="0"/>
        <w:jc w:val="both"/>
        <w:rPr>
          <w:rFonts w:ascii="Arial" w:hAnsi="Arial" w:cs="Arial"/>
        </w:rPr>
      </w:pPr>
      <w:r>
        <w:rPr>
          <w:rFonts w:ascii="Arial" w:hAnsi="Arial" w:cs="Arial"/>
        </w:rPr>
        <w:lastRenderedPageBreak/>
        <w:t>.</w:t>
      </w:r>
    </w:p>
    <w:tbl>
      <w:tblPr>
        <w:tblStyle w:val="Tablaconcuadrcula"/>
        <w:tblW w:w="0" w:type="auto"/>
        <w:tblLook w:val="04A0" w:firstRow="1" w:lastRow="0" w:firstColumn="1" w:lastColumn="0" w:noHBand="0" w:noVBand="1"/>
      </w:tblPr>
      <w:tblGrid>
        <w:gridCol w:w="8494"/>
      </w:tblGrid>
      <w:tr w:rsidR="001357DC" w:rsidRPr="00897605" w14:paraId="0FBB39B6" w14:textId="77777777" w:rsidTr="04F52620">
        <w:trPr>
          <w:trHeight w:val="307"/>
        </w:trPr>
        <w:tc>
          <w:tcPr>
            <w:tcW w:w="8494" w:type="dxa"/>
            <w:shd w:val="clear" w:color="auto" w:fill="D9D9D9" w:themeFill="background1" w:themeFillShade="D9"/>
          </w:tcPr>
          <w:p w14:paraId="3E7E5622" w14:textId="75459BBE" w:rsidR="001357DC" w:rsidRPr="00897605" w:rsidRDefault="001357DC">
            <w:pPr>
              <w:jc w:val="both"/>
              <w:rPr>
                <w:rFonts w:ascii="Arial" w:hAnsi="Arial" w:cs="Arial"/>
                <w:b/>
              </w:rPr>
            </w:pPr>
            <w:r>
              <w:rPr>
                <w:rFonts w:ascii="Arial" w:hAnsi="Arial" w:cs="Arial"/>
                <w:b/>
              </w:rPr>
              <w:t>Posibles soluciones alternativas, regulatorias y no regulatorias</w:t>
            </w:r>
          </w:p>
        </w:tc>
      </w:tr>
      <w:tr w:rsidR="001357DC" w14:paraId="48F53591" w14:textId="77777777" w:rsidTr="04F52620">
        <w:tc>
          <w:tcPr>
            <w:tcW w:w="8494" w:type="dxa"/>
          </w:tcPr>
          <w:p w14:paraId="1CA1A90D" w14:textId="2E9054EA" w:rsidR="001357DC" w:rsidRDefault="001357DC">
            <w:pPr>
              <w:jc w:val="both"/>
              <w:rPr>
                <w:rFonts w:ascii="Arial" w:hAnsi="Arial" w:cs="Arial"/>
              </w:rPr>
            </w:pPr>
          </w:p>
          <w:p w14:paraId="00928916" w14:textId="7FC0AAAC" w:rsidR="00067DC5" w:rsidRPr="000C590B" w:rsidRDefault="00522D58" w:rsidP="04F52620">
            <w:pPr>
              <w:jc w:val="both"/>
              <w:rPr>
                <w:rFonts w:ascii="Arial" w:hAnsi="Arial" w:cs="Arial"/>
                <w:strike/>
                <w:highlight w:val="yellow"/>
              </w:rPr>
            </w:pPr>
            <w:r w:rsidRPr="04F52620">
              <w:rPr>
                <w:rFonts w:ascii="Arial" w:hAnsi="Arial" w:cs="Arial"/>
              </w:rPr>
              <w:t>No se plantea</w:t>
            </w:r>
            <w:r w:rsidR="00067DC5" w:rsidRPr="04F52620">
              <w:rPr>
                <w:rFonts w:ascii="Arial" w:hAnsi="Arial" w:cs="Arial"/>
              </w:rPr>
              <w:t xml:space="preserve"> la posibilidad de alcanzar los objetivos </w:t>
            </w:r>
            <w:r w:rsidR="000A3C51" w:rsidRPr="04F52620">
              <w:rPr>
                <w:rFonts w:ascii="Arial" w:hAnsi="Arial" w:cs="Arial"/>
              </w:rPr>
              <w:t xml:space="preserve">mencionados </w:t>
            </w:r>
            <w:r w:rsidR="00067DC5" w:rsidRPr="04F52620">
              <w:rPr>
                <w:rFonts w:ascii="Arial" w:hAnsi="Arial" w:cs="Arial"/>
              </w:rPr>
              <w:t>mediante medidas no regulatorias.</w:t>
            </w:r>
            <w:r w:rsidR="000A3C51" w:rsidRPr="04F52620">
              <w:rPr>
                <w:rFonts w:ascii="Arial" w:hAnsi="Arial" w:cs="Arial"/>
              </w:rPr>
              <w:t xml:space="preserve"> </w:t>
            </w:r>
          </w:p>
          <w:p w14:paraId="2F1AE082" w14:textId="77777777" w:rsidR="000A3C51" w:rsidRDefault="000A3C51">
            <w:pPr>
              <w:jc w:val="both"/>
              <w:rPr>
                <w:rFonts w:ascii="Arial" w:hAnsi="Arial" w:cs="Arial"/>
              </w:rPr>
            </w:pPr>
          </w:p>
          <w:p w14:paraId="09BA3E50" w14:textId="5B05805C" w:rsidR="000A3C51" w:rsidRDefault="000A3C51">
            <w:pPr>
              <w:jc w:val="both"/>
              <w:rPr>
                <w:rFonts w:ascii="Arial" w:hAnsi="Arial" w:cs="Arial"/>
              </w:rPr>
            </w:pPr>
          </w:p>
        </w:tc>
      </w:tr>
    </w:tbl>
    <w:p w14:paraId="14139F4A" w14:textId="77777777" w:rsidR="001357DC" w:rsidRPr="008354D1" w:rsidRDefault="001357DC" w:rsidP="008354D1">
      <w:pPr>
        <w:spacing w:after="0"/>
        <w:jc w:val="both"/>
        <w:rPr>
          <w:rFonts w:ascii="Arial" w:hAnsi="Arial" w:cs="Arial"/>
        </w:rPr>
      </w:pPr>
    </w:p>
    <w:p w14:paraId="04DD4B0F" w14:textId="6C519B15" w:rsidR="008354D1" w:rsidRPr="008354D1" w:rsidRDefault="008354D1" w:rsidP="004311EE">
      <w:pPr>
        <w:spacing w:after="0"/>
        <w:jc w:val="both"/>
        <w:rPr>
          <w:rFonts w:ascii="Arial" w:hAnsi="Arial" w:cs="Arial"/>
        </w:rPr>
      </w:pPr>
    </w:p>
    <w:p w14:paraId="7B39DAB0" w14:textId="267B1273" w:rsidR="008354D1" w:rsidRPr="008354D1" w:rsidRDefault="008354D1" w:rsidP="004311EE">
      <w:pPr>
        <w:rPr>
          <w:rFonts w:ascii="Arial" w:hAnsi="Arial" w:cs="Arial"/>
        </w:rPr>
      </w:pPr>
    </w:p>
    <w:sectPr w:rsidR="008354D1" w:rsidRPr="008354D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D32B" w14:textId="77777777" w:rsidR="005E7354" w:rsidRDefault="005E7354" w:rsidP="000F3736">
      <w:pPr>
        <w:spacing w:after="0" w:line="240" w:lineRule="auto"/>
      </w:pPr>
      <w:r>
        <w:separator/>
      </w:r>
    </w:p>
  </w:endnote>
  <w:endnote w:type="continuationSeparator" w:id="0">
    <w:p w14:paraId="488853DA" w14:textId="77777777" w:rsidR="005E7354" w:rsidRDefault="005E7354" w:rsidP="000F3736">
      <w:pPr>
        <w:spacing w:after="0" w:line="240" w:lineRule="auto"/>
      </w:pPr>
      <w:r>
        <w:continuationSeparator/>
      </w:r>
    </w:p>
  </w:endnote>
  <w:endnote w:type="continuationNotice" w:id="1">
    <w:p w14:paraId="4329B57C" w14:textId="77777777" w:rsidR="005E7354" w:rsidRDefault="005E7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2CDE" w14:textId="77777777" w:rsidR="005E7354" w:rsidRDefault="005E7354" w:rsidP="000F3736">
      <w:pPr>
        <w:spacing w:after="0" w:line="240" w:lineRule="auto"/>
      </w:pPr>
      <w:r>
        <w:separator/>
      </w:r>
    </w:p>
  </w:footnote>
  <w:footnote w:type="continuationSeparator" w:id="0">
    <w:p w14:paraId="49442666" w14:textId="77777777" w:rsidR="005E7354" w:rsidRDefault="005E7354" w:rsidP="000F3736">
      <w:pPr>
        <w:spacing w:after="0" w:line="240" w:lineRule="auto"/>
      </w:pPr>
      <w:r>
        <w:continuationSeparator/>
      </w:r>
    </w:p>
  </w:footnote>
  <w:footnote w:type="continuationNotice" w:id="1">
    <w:p w14:paraId="4FF82A66" w14:textId="77777777" w:rsidR="005E7354" w:rsidRDefault="005E7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1418" w:type="dxa"/>
      <w:tblLayout w:type="fixed"/>
      <w:tblCellMar>
        <w:left w:w="70" w:type="dxa"/>
        <w:right w:w="70" w:type="dxa"/>
      </w:tblCellMar>
      <w:tblLook w:val="0000" w:firstRow="0" w:lastRow="0" w:firstColumn="0" w:lastColumn="0" w:noHBand="0" w:noVBand="0"/>
    </w:tblPr>
    <w:tblGrid>
      <w:gridCol w:w="1488"/>
      <w:gridCol w:w="2835"/>
      <w:gridCol w:w="3474"/>
      <w:gridCol w:w="1985"/>
    </w:tblGrid>
    <w:tr w:rsidR="00E700DA" w14:paraId="232C41C4" w14:textId="77777777" w:rsidTr="000F3736">
      <w:trPr>
        <w:cantSplit/>
      </w:trPr>
      <w:tc>
        <w:tcPr>
          <w:tcW w:w="1488" w:type="dxa"/>
          <w:vMerge w:val="restart"/>
        </w:tcPr>
        <w:p w14:paraId="29507D1B" w14:textId="77777777" w:rsidR="00E700DA" w:rsidRDefault="00E700DA" w:rsidP="000F3736">
          <w:r>
            <w:rPr>
              <w:noProof/>
              <w:sz w:val="20"/>
            </w:rPr>
            <mc:AlternateContent>
              <mc:Choice Requires="wps">
                <w:drawing>
                  <wp:anchor distT="0" distB="0" distL="114300" distR="114300" simplePos="0" relativeHeight="251658240" behindDoc="0" locked="0" layoutInCell="1" allowOverlap="1" wp14:anchorId="3955325D" wp14:editId="1479E5D7">
                    <wp:simplePos x="0" y="0"/>
                    <wp:positionH relativeFrom="column">
                      <wp:posOffset>-31115</wp:posOffset>
                    </wp:positionH>
                    <wp:positionV relativeFrom="paragraph">
                      <wp:posOffset>-80645</wp:posOffset>
                    </wp:positionV>
                    <wp:extent cx="883920" cy="811530"/>
                    <wp:effectExtent l="0" t="0" r="0" b="762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BAB1B" w14:textId="77777777" w:rsidR="00E700DA" w:rsidRDefault="00E700DA" w:rsidP="000F3736">
                                <w:r>
                                  <w:rPr>
                                    <w:noProof/>
                                  </w:rPr>
                                  <w:drawing>
                                    <wp:inline distT="0" distB="0" distL="0" distR="0" wp14:anchorId="7CB51BB4" wp14:editId="4AF4B855">
                                      <wp:extent cx="704850" cy="723900"/>
                                      <wp:effectExtent l="19050" t="0" r="0" b="0"/>
                                      <wp:docPr id="7" name="Imagen 7" descr="esc_C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_C_18"/>
                                              <pic:cNvPicPr>
                                                <a:picLocks noChangeAspect="1" noChangeArrowheads="1"/>
                                              </pic:cNvPicPr>
                                            </pic:nvPicPr>
                                            <pic:blipFill>
                                              <a:blip r:embed="rId1"/>
                                              <a:srcRect/>
                                              <a:stretch>
                                                <a:fillRect/>
                                              </a:stretch>
                                            </pic:blipFill>
                                            <pic:spPr bwMode="auto">
                                              <a:xfrm>
                                                <a:off x="0" y="0"/>
                                                <a:ext cx="704850" cy="7239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5325D" id="_x0000_t202" coordsize="21600,21600" o:spt="202" path="m,l,21600r21600,l21600,xe">
                    <v:stroke joinstyle="miter"/>
                    <v:path gradientshapeok="t" o:connecttype="rect"/>
                  </v:shapetype>
                  <v:shape id="Text Box 5" o:spid="_x0000_s1026" type="#_x0000_t202" style="position:absolute;margin-left:-2.45pt;margin-top:-6.35pt;width:69.6pt;height:6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" stroked="f">
                    <v:textbox>
                      <w:txbxContent>
                        <w:p w14:paraId="6D2BAB1B" w14:textId="77777777" w:rsidR="00E700DA" w:rsidRDefault="00E700DA" w:rsidP="000F3736">
                          <w:r>
                            <w:rPr>
                              <w:noProof/>
                            </w:rPr>
                            <w:drawing>
                              <wp:inline distT="0" distB="0" distL="0" distR="0" wp14:anchorId="7CB51BB4" wp14:editId="4AF4B855">
                                <wp:extent cx="704850" cy="723900"/>
                                <wp:effectExtent l="19050" t="0" r="0" b="0"/>
                                <wp:docPr id="7" name="Imagen 7" descr="esc_C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_C_18"/>
                                        <pic:cNvPicPr>
                                          <a:picLocks noChangeAspect="1" noChangeArrowheads="1"/>
                                        </pic:cNvPicPr>
                                      </pic:nvPicPr>
                                      <pic:blipFill>
                                        <a:blip r:embed="rId2"/>
                                        <a:srcRect/>
                                        <a:stretch>
                                          <a:fillRect/>
                                        </a:stretch>
                                      </pic:blipFill>
                                      <pic:spPr bwMode="auto">
                                        <a:xfrm>
                                          <a:off x="0" y="0"/>
                                          <a:ext cx="704850" cy="723900"/>
                                        </a:xfrm>
                                        <a:prstGeom prst="rect">
                                          <a:avLst/>
                                        </a:prstGeom>
                                        <a:noFill/>
                                        <a:ln w="9525">
                                          <a:noFill/>
                                          <a:miter lim="800000"/>
                                          <a:headEnd/>
                                          <a:tailEnd/>
                                        </a:ln>
                                      </pic:spPr>
                                    </pic:pic>
                                  </a:graphicData>
                                </a:graphic>
                              </wp:inline>
                            </w:drawing>
                          </w:r>
                        </w:p>
                      </w:txbxContent>
                    </v:textbox>
                  </v:shape>
                </w:pict>
              </mc:Fallback>
            </mc:AlternateContent>
          </w:r>
        </w:p>
      </w:tc>
      <w:tc>
        <w:tcPr>
          <w:tcW w:w="2835" w:type="dxa"/>
          <w:vMerge w:val="restart"/>
        </w:tcPr>
        <w:p w14:paraId="0FDC41B0" w14:textId="77777777" w:rsidR="00E700DA" w:rsidRPr="00B62DF8" w:rsidRDefault="00E700DA" w:rsidP="000F3736">
          <w:pPr>
            <w:spacing w:before="340" w:after="0" w:line="240" w:lineRule="auto"/>
            <w:ind w:right="-354"/>
            <w:rPr>
              <w:rFonts w:ascii="Arial" w:hAnsi="Arial" w:cs="Arial"/>
              <w:sz w:val="18"/>
            </w:rPr>
          </w:pPr>
          <w:r>
            <w:rPr>
              <w:rFonts w:ascii="Arial" w:hAnsi="Arial" w:cs="Arial"/>
              <w:sz w:val="18"/>
            </w:rPr>
            <w:t>MINISTERIO</w:t>
          </w:r>
          <w:r w:rsidRPr="00B62DF8">
            <w:rPr>
              <w:rFonts w:ascii="Arial" w:hAnsi="Arial" w:cs="Arial"/>
              <w:sz w:val="18"/>
            </w:rPr>
            <w:br/>
            <w:t xml:space="preserve">DE </w:t>
          </w:r>
          <w:r>
            <w:rPr>
              <w:rFonts w:ascii="Arial" w:hAnsi="Arial" w:cs="Arial"/>
              <w:sz w:val="18"/>
            </w:rPr>
            <w:t>INCLUSIÓN, SEGURIDAD SOCIAL Y MIGRACIONES</w:t>
          </w:r>
        </w:p>
      </w:tc>
      <w:tc>
        <w:tcPr>
          <w:tcW w:w="3474" w:type="dxa"/>
          <w:vMerge w:val="restart"/>
        </w:tcPr>
        <w:p w14:paraId="0FD0BE5A" w14:textId="77777777" w:rsidR="00E700DA" w:rsidRPr="00B62DF8" w:rsidRDefault="00E700DA" w:rsidP="000F3736">
          <w:pPr>
            <w:spacing w:before="340" w:after="0" w:line="240" w:lineRule="auto"/>
            <w:ind w:left="-3615" w:right="7443"/>
            <w:rPr>
              <w:rFonts w:ascii="Arial" w:hAnsi="Arial" w:cs="Arial"/>
              <w:sz w:val="18"/>
            </w:rPr>
          </w:pPr>
        </w:p>
      </w:tc>
      <w:tc>
        <w:tcPr>
          <w:tcW w:w="1985" w:type="dxa"/>
          <w:shd w:val="pct10" w:color="000000" w:fill="FFFFFF"/>
          <w:vAlign w:val="center"/>
        </w:tcPr>
        <w:p w14:paraId="56234C20" w14:textId="77777777" w:rsidR="00E700DA" w:rsidRPr="00B62DF8" w:rsidRDefault="00E700DA" w:rsidP="000F3736">
          <w:pPr>
            <w:spacing w:before="120" w:after="0" w:line="240" w:lineRule="auto"/>
            <w:rPr>
              <w:rFonts w:ascii="Arial" w:hAnsi="Arial" w:cs="Arial"/>
              <w:sz w:val="14"/>
            </w:rPr>
          </w:pPr>
          <w:r w:rsidRPr="00B62DF8">
            <w:rPr>
              <w:rFonts w:ascii="Arial" w:hAnsi="Arial" w:cs="Arial"/>
              <w:sz w:val="14"/>
            </w:rPr>
            <w:t xml:space="preserve">SECRETARÍA </w:t>
          </w:r>
          <w:r>
            <w:rPr>
              <w:rFonts w:ascii="Arial" w:hAnsi="Arial" w:cs="Arial"/>
              <w:sz w:val="14"/>
            </w:rPr>
            <w:t>DE ESTADO</w:t>
          </w:r>
          <w:r>
            <w:rPr>
              <w:rFonts w:ascii="Arial" w:hAnsi="Arial" w:cs="Arial"/>
              <w:sz w:val="14"/>
            </w:rPr>
            <w:br/>
            <w:t>DE MIGRACIONES</w:t>
          </w:r>
        </w:p>
      </w:tc>
    </w:tr>
    <w:tr w:rsidR="00E700DA" w14:paraId="56C86DB0" w14:textId="77777777" w:rsidTr="000F3736">
      <w:trPr>
        <w:cantSplit/>
      </w:trPr>
      <w:tc>
        <w:tcPr>
          <w:tcW w:w="1488" w:type="dxa"/>
          <w:vMerge/>
        </w:tcPr>
        <w:p w14:paraId="73E3C362" w14:textId="77777777" w:rsidR="00E700DA" w:rsidRDefault="00E700DA" w:rsidP="000F3736"/>
      </w:tc>
      <w:tc>
        <w:tcPr>
          <w:tcW w:w="2835" w:type="dxa"/>
          <w:vMerge/>
        </w:tcPr>
        <w:p w14:paraId="03CB75E0" w14:textId="77777777" w:rsidR="00E700DA" w:rsidRPr="00B62DF8" w:rsidRDefault="00E700DA" w:rsidP="000F3736">
          <w:pPr>
            <w:spacing w:after="0" w:line="240" w:lineRule="auto"/>
            <w:rPr>
              <w:rFonts w:ascii="Arial" w:hAnsi="Arial" w:cs="Arial"/>
            </w:rPr>
          </w:pPr>
        </w:p>
      </w:tc>
      <w:tc>
        <w:tcPr>
          <w:tcW w:w="3474" w:type="dxa"/>
          <w:vMerge/>
        </w:tcPr>
        <w:p w14:paraId="2F75BBD0" w14:textId="77777777" w:rsidR="00E700DA" w:rsidRPr="00B62DF8" w:rsidRDefault="00E700DA" w:rsidP="000F3736">
          <w:pPr>
            <w:spacing w:after="0" w:line="240" w:lineRule="auto"/>
            <w:rPr>
              <w:rFonts w:ascii="Arial" w:hAnsi="Arial" w:cs="Arial"/>
            </w:rPr>
          </w:pPr>
        </w:p>
      </w:tc>
      <w:tc>
        <w:tcPr>
          <w:tcW w:w="1985" w:type="dxa"/>
          <w:vAlign w:val="center"/>
        </w:tcPr>
        <w:p w14:paraId="332969B1" w14:textId="3F32D435" w:rsidR="00E700DA" w:rsidRPr="00B62DF8" w:rsidRDefault="00E700DA" w:rsidP="000F3736">
          <w:pPr>
            <w:spacing w:before="120" w:after="0" w:line="240" w:lineRule="auto"/>
            <w:rPr>
              <w:rFonts w:ascii="Arial" w:hAnsi="Arial" w:cs="Arial"/>
              <w:sz w:val="14"/>
            </w:rPr>
          </w:pPr>
        </w:p>
      </w:tc>
    </w:tr>
  </w:tbl>
  <w:p w14:paraId="6224D03A" w14:textId="77777777" w:rsidR="00E700DA" w:rsidRDefault="00E700DA" w:rsidP="000F37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460"/>
    <w:multiLevelType w:val="hybridMultilevel"/>
    <w:tmpl w:val="EE0A9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2449CA"/>
    <w:multiLevelType w:val="hybridMultilevel"/>
    <w:tmpl w:val="C1428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F52AEA"/>
    <w:multiLevelType w:val="hybridMultilevel"/>
    <w:tmpl w:val="553423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057096"/>
    <w:multiLevelType w:val="hybridMultilevel"/>
    <w:tmpl w:val="F4003E62"/>
    <w:lvl w:ilvl="0" w:tplc="85DA6416">
      <w:start w:val="1"/>
      <w:numFmt w:val="lowerLetter"/>
      <w:lvlText w:val="%1)"/>
      <w:lvlJc w:val="left"/>
      <w:pPr>
        <w:tabs>
          <w:tab w:val="num" w:pos="720"/>
        </w:tabs>
        <w:ind w:left="720" w:hanging="360"/>
      </w:pPr>
    </w:lvl>
    <w:lvl w:ilvl="1" w:tplc="0316BC30" w:tentative="1">
      <w:start w:val="1"/>
      <w:numFmt w:val="lowerLetter"/>
      <w:lvlText w:val="%2)"/>
      <w:lvlJc w:val="left"/>
      <w:pPr>
        <w:tabs>
          <w:tab w:val="num" w:pos="1440"/>
        </w:tabs>
        <w:ind w:left="1440" w:hanging="360"/>
      </w:pPr>
    </w:lvl>
    <w:lvl w:ilvl="2" w:tplc="2BB2D736" w:tentative="1">
      <w:start w:val="1"/>
      <w:numFmt w:val="lowerLetter"/>
      <w:lvlText w:val="%3)"/>
      <w:lvlJc w:val="left"/>
      <w:pPr>
        <w:tabs>
          <w:tab w:val="num" w:pos="2160"/>
        </w:tabs>
        <w:ind w:left="2160" w:hanging="360"/>
      </w:pPr>
    </w:lvl>
    <w:lvl w:ilvl="3" w:tplc="D63AED2C" w:tentative="1">
      <w:start w:val="1"/>
      <w:numFmt w:val="lowerLetter"/>
      <w:lvlText w:val="%4)"/>
      <w:lvlJc w:val="left"/>
      <w:pPr>
        <w:tabs>
          <w:tab w:val="num" w:pos="2880"/>
        </w:tabs>
        <w:ind w:left="2880" w:hanging="360"/>
      </w:pPr>
    </w:lvl>
    <w:lvl w:ilvl="4" w:tplc="4E104074" w:tentative="1">
      <w:start w:val="1"/>
      <w:numFmt w:val="lowerLetter"/>
      <w:lvlText w:val="%5)"/>
      <w:lvlJc w:val="left"/>
      <w:pPr>
        <w:tabs>
          <w:tab w:val="num" w:pos="3600"/>
        </w:tabs>
        <w:ind w:left="3600" w:hanging="360"/>
      </w:pPr>
    </w:lvl>
    <w:lvl w:ilvl="5" w:tplc="FEC0CD22" w:tentative="1">
      <w:start w:val="1"/>
      <w:numFmt w:val="lowerLetter"/>
      <w:lvlText w:val="%6)"/>
      <w:lvlJc w:val="left"/>
      <w:pPr>
        <w:tabs>
          <w:tab w:val="num" w:pos="4320"/>
        </w:tabs>
        <w:ind w:left="4320" w:hanging="360"/>
      </w:pPr>
    </w:lvl>
    <w:lvl w:ilvl="6" w:tplc="217E51B8" w:tentative="1">
      <w:start w:val="1"/>
      <w:numFmt w:val="lowerLetter"/>
      <w:lvlText w:val="%7)"/>
      <w:lvlJc w:val="left"/>
      <w:pPr>
        <w:tabs>
          <w:tab w:val="num" w:pos="5040"/>
        </w:tabs>
        <w:ind w:left="5040" w:hanging="360"/>
      </w:pPr>
    </w:lvl>
    <w:lvl w:ilvl="7" w:tplc="7AD60436" w:tentative="1">
      <w:start w:val="1"/>
      <w:numFmt w:val="lowerLetter"/>
      <w:lvlText w:val="%8)"/>
      <w:lvlJc w:val="left"/>
      <w:pPr>
        <w:tabs>
          <w:tab w:val="num" w:pos="5760"/>
        </w:tabs>
        <w:ind w:left="5760" w:hanging="360"/>
      </w:pPr>
    </w:lvl>
    <w:lvl w:ilvl="8" w:tplc="0640366A" w:tentative="1">
      <w:start w:val="1"/>
      <w:numFmt w:val="lowerLetter"/>
      <w:lvlText w:val="%9)"/>
      <w:lvlJc w:val="left"/>
      <w:pPr>
        <w:tabs>
          <w:tab w:val="num" w:pos="6480"/>
        </w:tabs>
        <w:ind w:left="6480" w:hanging="360"/>
      </w:pPr>
    </w:lvl>
  </w:abstractNum>
  <w:abstractNum w:abstractNumId="4" w15:restartNumberingAfterBreak="0">
    <w:nsid w:val="290B337B"/>
    <w:multiLevelType w:val="hybridMultilevel"/>
    <w:tmpl w:val="75C8012A"/>
    <w:lvl w:ilvl="0" w:tplc="CBC8499C">
      <w:start w:val="1"/>
      <w:numFmt w:val="bullet"/>
      <w:lvlText w:val="-"/>
      <w:lvlJc w:val="left"/>
      <w:pPr>
        <w:ind w:left="720" w:hanging="360"/>
      </w:pPr>
      <w:rPr>
        <w:rFonts w:ascii="Aptos" w:eastAsiaTheme="minorHAnsi" w:hAnsi="Apto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FC2C1F"/>
    <w:multiLevelType w:val="hybridMultilevel"/>
    <w:tmpl w:val="F12CE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CD5436"/>
    <w:multiLevelType w:val="hybridMultilevel"/>
    <w:tmpl w:val="B8541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484DA2"/>
    <w:multiLevelType w:val="hybridMultilevel"/>
    <w:tmpl w:val="A74E0404"/>
    <w:lvl w:ilvl="0" w:tplc="F1247C9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FF5CE6"/>
    <w:multiLevelType w:val="hybridMultilevel"/>
    <w:tmpl w:val="4D7E4174"/>
    <w:lvl w:ilvl="0" w:tplc="7D84BD36">
      <w:start w:val="1"/>
      <w:numFmt w:val="bullet"/>
      <w:lvlText w:val="•"/>
      <w:lvlJc w:val="left"/>
      <w:pPr>
        <w:tabs>
          <w:tab w:val="num" w:pos="720"/>
        </w:tabs>
        <w:ind w:left="720" w:hanging="360"/>
      </w:pPr>
      <w:rPr>
        <w:rFonts w:ascii="Arial" w:hAnsi="Arial" w:hint="default"/>
      </w:rPr>
    </w:lvl>
    <w:lvl w:ilvl="1" w:tplc="42D2E1E2" w:tentative="1">
      <w:start w:val="1"/>
      <w:numFmt w:val="bullet"/>
      <w:lvlText w:val="•"/>
      <w:lvlJc w:val="left"/>
      <w:pPr>
        <w:tabs>
          <w:tab w:val="num" w:pos="1440"/>
        </w:tabs>
        <w:ind w:left="1440" w:hanging="360"/>
      </w:pPr>
      <w:rPr>
        <w:rFonts w:ascii="Arial" w:hAnsi="Arial" w:hint="default"/>
      </w:rPr>
    </w:lvl>
    <w:lvl w:ilvl="2" w:tplc="4FB67F30" w:tentative="1">
      <w:start w:val="1"/>
      <w:numFmt w:val="bullet"/>
      <w:lvlText w:val="•"/>
      <w:lvlJc w:val="left"/>
      <w:pPr>
        <w:tabs>
          <w:tab w:val="num" w:pos="2160"/>
        </w:tabs>
        <w:ind w:left="2160" w:hanging="360"/>
      </w:pPr>
      <w:rPr>
        <w:rFonts w:ascii="Arial" w:hAnsi="Arial" w:hint="default"/>
      </w:rPr>
    </w:lvl>
    <w:lvl w:ilvl="3" w:tplc="C5C24C14" w:tentative="1">
      <w:start w:val="1"/>
      <w:numFmt w:val="bullet"/>
      <w:lvlText w:val="•"/>
      <w:lvlJc w:val="left"/>
      <w:pPr>
        <w:tabs>
          <w:tab w:val="num" w:pos="2880"/>
        </w:tabs>
        <w:ind w:left="2880" w:hanging="360"/>
      </w:pPr>
      <w:rPr>
        <w:rFonts w:ascii="Arial" w:hAnsi="Arial" w:hint="default"/>
      </w:rPr>
    </w:lvl>
    <w:lvl w:ilvl="4" w:tplc="271A7FD6" w:tentative="1">
      <w:start w:val="1"/>
      <w:numFmt w:val="bullet"/>
      <w:lvlText w:val="•"/>
      <w:lvlJc w:val="left"/>
      <w:pPr>
        <w:tabs>
          <w:tab w:val="num" w:pos="3600"/>
        </w:tabs>
        <w:ind w:left="3600" w:hanging="360"/>
      </w:pPr>
      <w:rPr>
        <w:rFonts w:ascii="Arial" w:hAnsi="Arial" w:hint="default"/>
      </w:rPr>
    </w:lvl>
    <w:lvl w:ilvl="5" w:tplc="C1427F96" w:tentative="1">
      <w:start w:val="1"/>
      <w:numFmt w:val="bullet"/>
      <w:lvlText w:val="•"/>
      <w:lvlJc w:val="left"/>
      <w:pPr>
        <w:tabs>
          <w:tab w:val="num" w:pos="4320"/>
        </w:tabs>
        <w:ind w:left="4320" w:hanging="360"/>
      </w:pPr>
      <w:rPr>
        <w:rFonts w:ascii="Arial" w:hAnsi="Arial" w:hint="default"/>
      </w:rPr>
    </w:lvl>
    <w:lvl w:ilvl="6" w:tplc="3CE22F5A" w:tentative="1">
      <w:start w:val="1"/>
      <w:numFmt w:val="bullet"/>
      <w:lvlText w:val="•"/>
      <w:lvlJc w:val="left"/>
      <w:pPr>
        <w:tabs>
          <w:tab w:val="num" w:pos="5040"/>
        </w:tabs>
        <w:ind w:left="5040" w:hanging="360"/>
      </w:pPr>
      <w:rPr>
        <w:rFonts w:ascii="Arial" w:hAnsi="Arial" w:hint="default"/>
      </w:rPr>
    </w:lvl>
    <w:lvl w:ilvl="7" w:tplc="1018BC32" w:tentative="1">
      <w:start w:val="1"/>
      <w:numFmt w:val="bullet"/>
      <w:lvlText w:val="•"/>
      <w:lvlJc w:val="left"/>
      <w:pPr>
        <w:tabs>
          <w:tab w:val="num" w:pos="5760"/>
        </w:tabs>
        <w:ind w:left="5760" w:hanging="360"/>
      </w:pPr>
      <w:rPr>
        <w:rFonts w:ascii="Arial" w:hAnsi="Arial" w:hint="default"/>
      </w:rPr>
    </w:lvl>
    <w:lvl w:ilvl="8" w:tplc="425C2A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50C32DF"/>
    <w:multiLevelType w:val="multilevel"/>
    <w:tmpl w:val="52F291BE"/>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FC6861"/>
    <w:multiLevelType w:val="hybridMultilevel"/>
    <w:tmpl w:val="AC0E13B8"/>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9A5EE6"/>
    <w:multiLevelType w:val="hybridMultilevel"/>
    <w:tmpl w:val="E17254C6"/>
    <w:lvl w:ilvl="0" w:tplc="F82E7E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DC4BEF"/>
    <w:multiLevelType w:val="hybridMultilevel"/>
    <w:tmpl w:val="DDA8009E"/>
    <w:lvl w:ilvl="0" w:tplc="26B66D2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A7C1CB1"/>
    <w:multiLevelType w:val="hybridMultilevel"/>
    <w:tmpl w:val="70CCA796"/>
    <w:lvl w:ilvl="0" w:tplc="70083AF6">
      <w:numFmt w:val="bullet"/>
      <w:lvlText w:val="-"/>
      <w:lvlJc w:val="left"/>
      <w:pPr>
        <w:ind w:left="509" w:hanging="360"/>
      </w:pPr>
      <w:rPr>
        <w:rFonts w:ascii="Arial" w:eastAsiaTheme="minorHAnsi" w:hAnsi="Arial" w:cs="Arial" w:hint="default"/>
      </w:rPr>
    </w:lvl>
    <w:lvl w:ilvl="1" w:tplc="0C0A0003" w:tentative="1">
      <w:start w:val="1"/>
      <w:numFmt w:val="bullet"/>
      <w:lvlText w:val="o"/>
      <w:lvlJc w:val="left"/>
      <w:pPr>
        <w:ind w:left="1229" w:hanging="360"/>
      </w:pPr>
      <w:rPr>
        <w:rFonts w:ascii="Courier New" w:hAnsi="Courier New" w:cs="Courier New" w:hint="default"/>
      </w:rPr>
    </w:lvl>
    <w:lvl w:ilvl="2" w:tplc="0C0A0005" w:tentative="1">
      <w:start w:val="1"/>
      <w:numFmt w:val="bullet"/>
      <w:lvlText w:val=""/>
      <w:lvlJc w:val="left"/>
      <w:pPr>
        <w:ind w:left="1949" w:hanging="360"/>
      </w:pPr>
      <w:rPr>
        <w:rFonts w:ascii="Wingdings" w:hAnsi="Wingdings" w:hint="default"/>
      </w:rPr>
    </w:lvl>
    <w:lvl w:ilvl="3" w:tplc="0C0A0001" w:tentative="1">
      <w:start w:val="1"/>
      <w:numFmt w:val="bullet"/>
      <w:lvlText w:val=""/>
      <w:lvlJc w:val="left"/>
      <w:pPr>
        <w:ind w:left="2669" w:hanging="360"/>
      </w:pPr>
      <w:rPr>
        <w:rFonts w:ascii="Symbol" w:hAnsi="Symbol" w:hint="default"/>
      </w:rPr>
    </w:lvl>
    <w:lvl w:ilvl="4" w:tplc="0C0A0003" w:tentative="1">
      <w:start w:val="1"/>
      <w:numFmt w:val="bullet"/>
      <w:lvlText w:val="o"/>
      <w:lvlJc w:val="left"/>
      <w:pPr>
        <w:ind w:left="3389" w:hanging="360"/>
      </w:pPr>
      <w:rPr>
        <w:rFonts w:ascii="Courier New" w:hAnsi="Courier New" w:cs="Courier New" w:hint="default"/>
      </w:rPr>
    </w:lvl>
    <w:lvl w:ilvl="5" w:tplc="0C0A0005" w:tentative="1">
      <w:start w:val="1"/>
      <w:numFmt w:val="bullet"/>
      <w:lvlText w:val=""/>
      <w:lvlJc w:val="left"/>
      <w:pPr>
        <w:ind w:left="4109" w:hanging="360"/>
      </w:pPr>
      <w:rPr>
        <w:rFonts w:ascii="Wingdings" w:hAnsi="Wingdings" w:hint="default"/>
      </w:rPr>
    </w:lvl>
    <w:lvl w:ilvl="6" w:tplc="0C0A0001" w:tentative="1">
      <w:start w:val="1"/>
      <w:numFmt w:val="bullet"/>
      <w:lvlText w:val=""/>
      <w:lvlJc w:val="left"/>
      <w:pPr>
        <w:ind w:left="4829" w:hanging="360"/>
      </w:pPr>
      <w:rPr>
        <w:rFonts w:ascii="Symbol" w:hAnsi="Symbol" w:hint="default"/>
      </w:rPr>
    </w:lvl>
    <w:lvl w:ilvl="7" w:tplc="0C0A0003" w:tentative="1">
      <w:start w:val="1"/>
      <w:numFmt w:val="bullet"/>
      <w:lvlText w:val="o"/>
      <w:lvlJc w:val="left"/>
      <w:pPr>
        <w:ind w:left="5549" w:hanging="360"/>
      </w:pPr>
      <w:rPr>
        <w:rFonts w:ascii="Courier New" w:hAnsi="Courier New" w:cs="Courier New" w:hint="default"/>
      </w:rPr>
    </w:lvl>
    <w:lvl w:ilvl="8" w:tplc="0C0A0005" w:tentative="1">
      <w:start w:val="1"/>
      <w:numFmt w:val="bullet"/>
      <w:lvlText w:val=""/>
      <w:lvlJc w:val="left"/>
      <w:pPr>
        <w:ind w:left="6269" w:hanging="360"/>
      </w:pPr>
      <w:rPr>
        <w:rFonts w:ascii="Wingdings" w:hAnsi="Wingdings" w:hint="default"/>
      </w:rPr>
    </w:lvl>
  </w:abstractNum>
  <w:abstractNum w:abstractNumId="14" w15:restartNumberingAfterBreak="0">
    <w:nsid w:val="724C1450"/>
    <w:multiLevelType w:val="hybridMultilevel"/>
    <w:tmpl w:val="039CB138"/>
    <w:lvl w:ilvl="0" w:tplc="70083AF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AA9733D"/>
    <w:multiLevelType w:val="hybridMultilevel"/>
    <w:tmpl w:val="07FEFF70"/>
    <w:lvl w:ilvl="0" w:tplc="F82E7E0C">
      <w:start w:val="1"/>
      <w:numFmt w:val="bullet"/>
      <w:lvlText w:val=""/>
      <w:lvlJc w:val="left"/>
      <w:pPr>
        <w:ind w:left="382" w:hanging="360"/>
      </w:pPr>
      <w:rPr>
        <w:rFonts w:ascii="Symbol" w:hAnsi="Symbol" w:hint="default"/>
      </w:rPr>
    </w:lvl>
    <w:lvl w:ilvl="1" w:tplc="0C0A0003" w:tentative="1">
      <w:start w:val="1"/>
      <w:numFmt w:val="bullet"/>
      <w:lvlText w:val="o"/>
      <w:lvlJc w:val="left"/>
      <w:pPr>
        <w:ind w:left="1102" w:hanging="360"/>
      </w:pPr>
      <w:rPr>
        <w:rFonts w:ascii="Courier New" w:hAnsi="Courier New" w:cs="Courier New" w:hint="default"/>
      </w:rPr>
    </w:lvl>
    <w:lvl w:ilvl="2" w:tplc="0C0A0005" w:tentative="1">
      <w:start w:val="1"/>
      <w:numFmt w:val="bullet"/>
      <w:lvlText w:val=""/>
      <w:lvlJc w:val="left"/>
      <w:pPr>
        <w:ind w:left="1822" w:hanging="360"/>
      </w:pPr>
      <w:rPr>
        <w:rFonts w:ascii="Wingdings" w:hAnsi="Wingdings" w:hint="default"/>
      </w:rPr>
    </w:lvl>
    <w:lvl w:ilvl="3" w:tplc="0C0A0001" w:tentative="1">
      <w:start w:val="1"/>
      <w:numFmt w:val="bullet"/>
      <w:lvlText w:val=""/>
      <w:lvlJc w:val="left"/>
      <w:pPr>
        <w:ind w:left="2542" w:hanging="360"/>
      </w:pPr>
      <w:rPr>
        <w:rFonts w:ascii="Symbol" w:hAnsi="Symbol" w:hint="default"/>
      </w:rPr>
    </w:lvl>
    <w:lvl w:ilvl="4" w:tplc="0C0A0003" w:tentative="1">
      <w:start w:val="1"/>
      <w:numFmt w:val="bullet"/>
      <w:lvlText w:val="o"/>
      <w:lvlJc w:val="left"/>
      <w:pPr>
        <w:ind w:left="3262" w:hanging="360"/>
      </w:pPr>
      <w:rPr>
        <w:rFonts w:ascii="Courier New" w:hAnsi="Courier New" w:cs="Courier New" w:hint="default"/>
      </w:rPr>
    </w:lvl>
    <w:lvl w:ilvl="5" w:tplc="0C0A0005" w:tentative="1">
      <w:start w:val="1"/>
      <w:numFmt w:val="bullet"/>
      <w:lvlText w:val=""/>
      <w:lvlJc w:val="left"/>
      <w:pPr>
        <w:ind w:left="3982" w:hanging="360"/>
      </w:pPr>
      <w:rPr>
        <w:rFonts w:ascii="Wingdings" w:hAnsi="Wingdings" w:hint="default"/>
      </w:rPr>
    </w:lvl>
    <w:lvl w:ilvl="6" w:tplc="0C0A0001" w:tentative="1">
      <w:start w:val="1"/>
      <w:numFmt w:val="bullet"/>
      <w:lvlText w:val=""/>
      <w:lvlJc w:val="left"/>
      <w:pPr>
        <w:ind w:left="4702" w:hanging="360"/>
      </w:pPr>
      <w:rPr>
        <w:rFonts w:ascii="Symbol" w:hAnsi="Symbol" w:hint="default"/>
      </w:rPr>
    </w:lvl>
    <w:lvl w:ilvl="7" w:tplc="0C0A0003" w:tentative="1">
      <w:start w:val="1"/>
      <w:numFmt w:val="bullet"/>
      <w:lvlText w:val="o"/>
      <w:lvlJc w:val="left"/>
      <w:pPr>
        <w:ind w:left="5422" w:hanging="360"/>
      </w:pPr>
      <w:rPr>
        <w:rFonts w:ascii="Courier New" w:hAnsi="Courier New" w:cs="Courier New" w:hint="default"/>
      </w:rPr>
    </w:lvl>
    <w:lvl w:ilvl="8" w:tplc="0C0A0005" w:tentative="1">
      <w:start w:val="1"/>
      <w:numFmt w:val="bullet"/>
      <w:lvlText w:val=""/>
      <w:lvlJc w:val="left"/>
      <w:pPr>
        <w:ind w:left="6142" w:hanging="360"/>
      </w:pPr>
      <w:rPr>
        <w:rFonts w:ascii="Wingdings" w:hAnsi="Wingdings" w:hint="default"/>
      </w:rPr>
    </w:lvl>
  </w:abstractNum>
  <w:num w:numId="1" w16cid:durableId="929701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0149331">
    <w:abstractNumId w:val="3"/>
  </w:num>
  <w:num w:numId="3" w16cid:durableId="507989287">
    <w:abstractNumId w:val="2"/>
  </w:num>
  <w:num w:numId="4" w16cid:durableId="743262405">
    <w:abstractNumId w:val="8"/>
  </w:num>
  <w:num w:numId="5" w16cid:durableId="1189224351">
    <w:abstractNumId w:val="5"/>
  </w:num>
  <w:num w:numId="6" w16cid:durableId="1031608214">
    <w:abstractNumId w:val="1"/>
  </w:num>
  <w:num w:numId="7" w16cid:durableId="260989390">
    <w:abstractNumId w:val="13"/>
  </w:num>
  <w:num w:numId="8" w16cid:durableId="497382287">
    <w:abstractNumId w:val="7"/>
  </w:num>
  <w:num w:numId="9" w16cid:durableId="1731536630">
    <w:abstractNumId w:val="14"/>
  </w:num>
  <w:num w:numId="10" w16cid:durableId="1044406375">
    <w:abstractNumId w:val="12"/>
  </w:num>
  <w:num w:numId="11" w16cid:durableId="798258613">
    <w:abstractNumId w:val="4"/>
  </w:num>
  <w:num w:numId="12" w16cid:durableId="1184127326">
    <w:abstractNumId w:val="6"/>
  </w:num>
  <w:num w:numId="13" w16cid:durableId="1199245692">
    <w:abstractNumId w:val="0"/>
  </w:num>
  <w:num w:numId="14" w16cid:durableId="676543066">
    <w:abstractNumId w:val="10"/>
  </w:num>
  <w:num w:numId="15" w16cid:durableId="1853178563">
    <w:abstractNumId w:val="15"/>
  </w:num>
  <w:num w:numId="16" w16cid:durableId="1809401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0C"/>
    <w:rsid w:val="00003486"/>
    <w:rsid w:val="000043FB"/>
    <w:rsid w:val="00005532"/>
    <w:rsid w:val="0001154A"/>
    <w:rsid w:val="00017C33"/>
    <w:rsid w:val="00025535"/>
    <w:rsid w:val="00031E90"/>
    <w:rsid w:val="00036179"/>
    <w:rsid w:val="00044960"/>
    <w:rsid w:val="00047385"/>
    <w:rsid w:val="00067DC5"/>
    <w:rsid w:val="00084569"/>
    <w:rsid w:val="00090A53"/>
    <w:rsid w:val="000A006E"/>
    <w:rsid w:val="000A3B43"/>
    <w:rsid w:val="000A3C51"/>
    <w:rsid w:val="000B30DC"/>
    <w:rsid w:val="000B3DFF"/>
    <w:rsid w:val="000C33B2"/>
    <w:rsid w:val="000C488F"/>
    <w:rsid w:val="000C590B"/>
    <w:rsid w:val="000E49E2"/>
    <w:rsid w:val="000F14F3"/>
    <w:rsid w:val="000F3736"/>
    <w:rsid w:val="0010151B"/>
    <w:rsid w:val="00122617"/>
    <w:rsid w:val="001357DC"/>
    <w:rsid w:val="00136CA2"/>
    <w:rsid w:val="00141998"/>
    <w:rsid w:val="00162A46"/>
    <w:rsid w:val="001876B0"/>
    <w:rsid w:val="00190DEA"/>
    <w:rsid w:val="001C5B54"/>
    <w:rsid w:val="001D5B44"/>
    <w:rsid w:val="001E2677"/>
    <w:rsid w:val="001F0F3E"/>
    <w:rsid w:val="002018DB"/>
    <w:rsid w:val="00211FFF"/>
    <w:rsid w:val="002159A5"/>
    <w:rsid w:val="00216B14"/>
    <w:rsid w:val="0024388A"/>
    <w:rsid w:val="00244F95"/>
    <w:rsid w:val="00250E99"/>
    <w:rsid w:val="00276A21"/>
    <w:rsid w:val="00276A2B"/>
    <w:rsid w:val="00283D79"/>
    <w:rsid w:val="002B041F"/>
    <w:rsid w:val="002B4965"/>
    <w:rsid w:val="002C1F2B"/>
    <w:rsid w:val="002C3B67"/>
    <w:rsid w:val="002C7603"/>
    <w:rsid w:val="002D24A2"/>
    <w:rsid w:val="002D699F"/>
    <w:rsid w:val="002E061C"/>
    <w:rsid w:val="002E1516"/>
    <w:rsid w:val="002E43BC"/>
    <w:rsid w:val="0030140C"/>
    <w:rsid w:val="00311F9B"/>
    <w:rsid w:val="00316FF5"/>
    <w:rsid w:val="0034014E"/>
    <w:rsid w:val="003422CE"/>
    <w:rsid w:val="00344335"/>
    <w:rsid w:val="00355733"/>
    <w:rsid w:val="00360AFA"/>
    <w:rsid w:val="00362864"/>
    <w:rsid w:val="00370A40"/>
    <w:rsid w:val="00372B39"/>
    <w:rsid w:val="0037421B"/>
    <w:rsid w:val="00395DEE"/>
    <w:rsid w:val="0039600E"/>
    <w:rsid w:val="003A4F33"/>
    <w:rsid w:val="003A7650"/>
    <w:rsid w:val="003C1E81"/>
    <w:rsid w:val="003C2C81"/>
    <w:rsid w:val="003C6F70"/>
    <w:rsid w:val="003D2755"/>
    <w:rsid w:val="003E0A0C"/>
    <w:rsid w:val="003E2DB6"/>
    <w:rsid w:val="003E49C5"/>
    <w:rsid w:val="003E4EF9"/>
    <w:rsid w:val="00401804"/>
    <w:rsid w:val="00402E75"/>
    <w:rsid w:val="004211DB"/>
    <w:rsid w:val="004311EE"/>
    <w:rsid w:val="00434561"/>
    <w:rsid w:val="0043706F"/>
    <w:rsid w:val="00447EFD"/>
    <w:rsid w:val="00451CEE"/>
    <w:rsid w:val="00452530"/>
    <w:rsid w:val="00455552"/>
    <w:rsid w:val="00471EE6"/>
    <w:rsid w:val="004806B3"/>
    <w:rsid w:val="004864DD"/>
    <w:rsid w:val="00486C60"/>
    <w:rsid w:val="00487A5D"/>
    <w:rsid w:val="004A07AF"/>
    <w:rsid w:val="004A3F1C"/>
    <w:rsid w:val="004B35C0"/>
    <w:rsid w:val="004D38FF"/>
    <w:rsid w:val="004E0E92"/>
    <w:rsid w:val="004E5DF9"/>
    <w:rsid w:val="004F248E"/>
    <w:rsid w:val="00513645"/>
    <w:rsid w:val="00522D58"/>
    <w:rsid w:val="00546610"/>
    <w:rsid w:val="00547AF0"/>
    <w:rsid w:val="00552083"/>
    <w:rsid w:val="00553EF2"/>
    <w:rsid w:val="00555924"/>
    <w:rsid w:val="00556333"/>
    <w:rsid w:val="0055662F"/>
    <w:rsid w:val="00560997"/>
    <w:rsid w:val="00564F7A"/>
    <w:rsid w:val="00572741"/>
    <w:rsid w:val="00576EA9"/>
    <w:rsid w:val="00593095"/>
    <w:rsid w:val="005C22C0"/>
    <w:rsid w:val="005C2359"/>
    <w:rsid w:val="005C29B7"/>
    <w:rsid w:val="005C2B32"/>
    <w:rsid w:val="005C39BD"/>
    <w:rsid w:val="005D27AD"/>
    <w:rsid w:val="005E334B"/>
    <w:rsid w:val="005E3876"/>
    <w:rsid w:val="005E4323"/>
    <w:rsid w:val="005E7354"/>
    <w:rsid w:val="005F1DA3"/>
    <w:rsid w:val="005F4336"/>
    <w:rsid w:val="006005CF"/>
    <w:rsid w:val="0060197E"/>
    <w:rsid w:val="00612557"/>
    <w:rsid w:val="0061390C"/>
    <w:rsid w:val="0062246F"/>
    <w:rsid w:val="00646560"/>
    <w:rsid w:val="00646986"/>
    <w:rsid w:val="00652C9B"/>
    <w:rsid w:val="00661F21"/>
    <w:rsid w:val="00662CB0"/>
    <w:rsid w:val="00676F01"/>
    <w:rsid w:val="006810D8"/>
    <w:rsid w:val="006A2F6F"/>
    <w:rsid w:val="006A5100"/>
    <w:rsid w:val="006B5282"/>
    <w:rsid w:val="006C6450"/>
    <w:rsid w:val="006E7ECD"/>
    <w:rsid w:val="006F60AA"/>
    <w:rsid w:val="006F787A"/>
    <w:rsid w:val="00715566"/>
    <w:rsid w:val="00726000"/>
    <w:rsid w:val="00733AF1"/>
    <w:rsid w:val="00744268"/>
    <w:rsid w:val="00763FA0"/>
    <w:rsid w:val="00766173"/>
    <w:rsid w:val="0077112C"/>
    <w:rsid w:val="0077328C"/>
    <w:rsid w:val="00781F3F"/>
    <w:rsid w:val="00790020"/>
    <w:rsid w:val="007909A8"/>
    <w:rsid w:val="007918BC"/>
    <w:rsid w:val="007A1303"/>
    <w:rsid w:val="007B7015"/>
    <w:rsid w:val="007C7277"/>
    <w:rsid w:val="007D54AA"/>
    <w:rsid w:val="007D55FF"/>
    <w:rsid w:val="007E66DE"/>
    <w:rsid w:val="007F2348"/>
    <w:rsid w:val="007F569B"/>
    <w:rsid w:val="00807563"/>
    <w:rsid w:val="00807A44"/>
    <w:rsid w:val="008176C0"/>
    <w:rsid w:val="008229CA"/>
    <w:rsid w:val="008354D1"/>
    <w:rsid w:val="00844A17"/>
    <w:rsid w:val="00845D25"/>
    <w:rsid w:val="008810F2"/>
    <w:rsid w:val="00890370"/>
    <w:rsid w:val="00897605"/>
    <w:rsid w:val="008B07F8"/>
    <w:rsid w:val="008B423D"/>
    <w:rsid w:val="008D25FA"/>
    <w:rsid w:val="008D2959"/>
    <w:rsid w:val="008D52A1"/>
    <w:rsid w:val="008E74DC"/>
    <w:rsid w:val="008E7C83"/>
    <w:rsid w:val="008F44D1"/>
    <w:rsid w:val="009040D9"/>
    <w:rsid w:val="009064A1"/>
    <w:rsid w:val="0091142E"/>
    <w:rsid w:val="0091186B"/>
    <w:rsid w:val="0092363A"/>
    <w:rsid w:val="0094247F"/>
    <w:rsid w:val="00944051"/>
    <w:rsid w:val="009541CD"/>
    <w:rsid w:val="0095498B"/>
    <w:rsid w:val="0095654B"/>
    <w:rsid w:val="009705D2"/>
    <w:rsid w:val="00971712"/>
    <w:rsid w:val="00992267"/>
    <w:rsid w:val="00995883"/>
    <w:rsid w:val="009B6CD9"/>
    <w:rsid w:val="009C4F7F"/>
    <w:rsid w:val="009C607E"/>
    <w:rsid w:val="009D2223"/>
    <w:rsid w:val="009E647B"/>
    <w:rsid w:val="009F2A30"/>
    <w:rsid w:val="00A00297"/>
    <w:rsid w:val="00A02CC0"/>
    <w:rsid w:val="00A05FC8"/>
    <w:rsid w:val="00A14BF6"/>
    <w:rsid w:val="00A1724F"/>
    <w:rsid w:val="00A307DE"/>
    <w:rsid w:val="00A30970"/>
    <w:rsid w:val="00A44907"/>
    <w:rsid w:val="00A45AF0"/>
    <w:rsid w:val="00A512D7"/>
    <w:rsid w:val="00A53D33"/>
    <w:rsid w:val="00A55804"/>
    <w:rsid w:val="00A60242"/>
    <w:rsid w:val="00A60C7B"/>
    <w:rsid w:val="00A625CF"/>
    <w:rsid w:val="00A71A65"/>
    <w:rsid w:val="00A76C1F"/>
    <w:rsid w:val="00A774C4"/>
    <w:rsid w:val="00A90583"/>
    <w:rsid w:val="00A90E47"/>
    <w:rsid w:val="00AB2B4B"/>
    <w:rsid w:val="00AB3392"/>
    <w:rsid w:val="00AB7596"/>
    <w:rsid w:val="00AC154E"/>
    <w:rsid w:val="00AD3EBF"/>
    <w:rsid w:val="00AD477C"/>
    <w:rsid w:val="00AF6605"/>
    <w:rsid w:val="00B01BCF"/>
    <w:rsid w:val="00B03586"/>
    <w:rsid w:val="00B06477"/>
    <w:rsid w:val="00B07CD6"/>
    <w:rsid w:val="00B171D2"/>
    <w:rsid w:val="00B20359"/>
    <w:rsid w:val="00B25226"/>
    <w:rsid w:val="00B258BE"/>
    <w:rsid w:val="00B25E3D"/>
    <w:rsid w:val="00B261A2"/>
    <w:rsid w:val="00B314ED"/>
    <w:rsid w:val="00B33449"/>
    <w:rsid w:val="00B33F4E"/>
    <w:rsid w:val="00B43844"/>
    <w:rsid w:val="00B52AF9"/>
    <w:rsid w:val="00B545CD"/>
    <w:rsid w:val="00B54D01"/>
    <w:rsid w:val="00B677EE"/>
    <w:rsid w:val="00B71FC1"/>
    <w:rsid w:val="00B77466"/>
    <w:rsid w:val="00B80A7E"/>
    <w:rsid w:val="00B854A7"/>
    <w:rsid w:val="00B96CCA"/>
    <w:rsid w:val="00B97822"/>
    <w:rsid w:val="00BA5603"/>
    <w:rsid w:val="00BB15D5"/>
    <w:rsid w:val="00BD2927"/>
    <w:rsid w:val="00BD5C0E"/>
    <w:rsid w:val="00BE53A2"/>
    <w:rsid w:val="00BF7AFD"/>
    <w:rsid w:val="00C007B6"/>
    <w:rsid w:val="00C01E8B"/>
    <w:rsid w:val="00C025CE"/>
    <w:rsid w:val="00C27A0C"/>
    <w:rsid w:val="00C33B89"/>
    <w:rsid w:val="00C503FF"/>
    <w:rsid w:val="00C634E8"/>
    <w:rsid w:val="00C64DC2"/>
    <w:rsid w:val="00C74E8A"/>
    <w:rsid w:val="00C75332"/>
    <w:rsid w:val="00C8611C"/>
    <w:rsid w:val="00C935FB"/>
    <w:rsid w:val="00CA52E1"/>
    <w:rsid w:val="00CB268A"/>
    <w:rsid w:val="00CB7A16"/>
    <w:rsid w:val="00CE71EF"/>
    <w:rsid w:val="00CF44F1"/>
    <w:rsid w:val="00D069B3"/>
    <w:rsid w:val="00D13FDE"/>
    <w:rsid w:val="00D15AC4"/>
    <w:rsid w:val="00D37058"/>
    <w:rsid w:val="00D4644F"/>
    <w:rsid w:val="00D65CEC"/>
    <w:rsid w:val="00D718B5"/>
    <w:rsid w:val="00D7571F"/>
    <w:rsid w:val="00D82339"/>
    <w:rsid w:val="00D91C44"/>
    <w:rsid w:val="00D94EE0"/>
    <w:rsid w:val="00DA72FC"/>
    <w:rsid w:val="00DB46BD"/>
    <w:rsid w:val="00DB7845"/>
    <w:rsid w:val="00DC4924"/>
    <w:rsid w:val="00DD1916"/>
    <w:rsid w:val="00DD2815"/>
    <w:rsid w:val="00DD30CF"/>
    <w:rsid w:val="00DE0E9A"/>
    <w:rsid w:val="00DE1FD3"/>
    <w:rsid w:val="00E000F1"/>
    <w:rsid w:val="00E06A82"/>
    <w:rsid w:val="00E1717B"/>
    <w:rsid w:val="00E303CB"/>
    <w:rsid w:val="00E35FA2"/>
    <w:rsid w:val="00E43412"/>
    <w:rsid w:val="00E43500"/>
    <w:rsid w:val="00E56B86"/>
    <w:rsid w:val="00E61A0E"/>
    <w:rsid w:val="00E6235E"/>
    <w:rsid w:val="00E63071"/>
    <w:rsid w:val="00E67659"/>
    <w:rsid w:val="00E700DA"/>
    <w:rsid w:val="00E714EE"/>
    <w:rsid w:val="00E72244"/>
    <w:rsid w:val="00E73053"/>
    <w:rsid w:val="00E75815"/>
    <w:rsid w:val="00E96097"/>
    <w:rsid w:val="00EB4BCC"/>
    <w:rsid w:val="00EB5E1D"/>
    <w:rsid w:val="00EC403A"/>
    <w:rsid w:val="00ED6336"/>
    <w:rsid w:val="00ED7B9B"/>
    <w:rsid w:val="00F01763"/>
    <w:rsid w:val="00F034E7"/>
    <w:rsid w:val="00F068FC"/>
    <w:rsid w:val="00F126BB"/>
    <w:rsid w:val="00F2374E"/>
    <w:rsid w:val="00F35F15"/>
    <w:rsid w:val="00F46831"/>
    <w:rsid w:val="00F51086"/>
    <w:rsid w:val="00F53251"/>
    <w:rsid w:val="00F641BE"/>
    <w:rsid w:val="00F671D7"/>
    <w:rsid w:val="00F715BB"/>
    <w:rsid w:val="00F71DDE"/>
    <w:rsid w:val="00F75702"/>
    <w:rsid w:val="00F83623"/>
    <w:rsid w:val="00FA67AD"/>
    <w:rsid w:val="00FB4403"/>
    <w:rsid w:val="00FB6A90"/>
    <w:rsid w:val="00FC41F2"/>
    <w:rsid w:val="00FC598C"/>
    <w:rsid w:val="00FD01ED"/>
    <w:rsid w:val="00FD087E"/>
    <w:rsid w:val="04F5262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91025"/>
  <w15:chartTrackingRefBased/>
  <w15:docId w15:val="{4FE6FD9B-CE95-48C6-B7A2-0AA23478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FB44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loque1">
    <w:name w:val="bloque1"/>
    <w:basedOn w:val="Normal"/>
    <w:rsid w:val="0061390C"/>
    <w:pPr>
      <w:spacing w:after="0" w:line="240" w:lineRule="atLeast"/>
      <w:jc w:val="right"/>
    </w:pPr>
    <w:rPr>
      <w:rFonts w:ascii="Times New Roman" w:eastAsia="Times New Roman" w:hAnsi="Times New Roman" w:cs="Times New Roman"/>
      <w:color w:val="000000"/>
      <w:sz w:val="20"/>
      <w:szCs w:val="20"/>
      <w:lang w:eastAsia="es-ES"/>
    </w:rPr>
  </w:style>
  <w:style w:type="paragraph" w:customStyle="1" w:styleId="parrafo1">
    <w:name w:val="parrafo1"/>
    <w:basedOn w:val="Normal"/>
    <w:rsid w:val="0061390C"/>
    <w:pPr>
      <w:spacing w:before="180" w:after="180" w:line="240" w:lineRule="atLeast"/>
      <w:ind w:firstLine="360"/>
      <w:jc w:val="both"/>
    </w:pPr>
    <w:rPr>
      <w:rFonts w:ascii="Times New Roman" w:eastAsia="Times New Roman" w:hAnsi="Times New Roman" w:cs="Times New Roman"/>
      <w:sz w:val="20"/>
      <w:szCs w:val="20"/>
      <w:lang w:eastAsia="es-ES"/>
    </w:rPr>
  </w:style>
  <w:style w:type="paragraph" w:customStyle="1" w:styleId="parrafo22">
    <w:name w:val="parrafo_22"/>
    <w:basedOn w:val="Normal"/>
    <w:rsid w:val="0061390C"/>
    <w:pPr>
      <w:spacing w:before="360" w:after="180" w:line="240" w:lineRule="atLeast"/>
      <w:ind w:firstLine="360"/>
      <w:jc w:val="both"/>
    </w:pPr>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CB268A"/>
    <w:rPr>
      <w:sz w:val="16"/>
      <w:szCs w:val="16"/>
    </w:rPr>
  </w:style>
  <w:style w:type="paragraph" w:styleId="Textocomentario">
    <w:name w:val="annotation text"/>
    <w:basedOn w:val="Normal"/>
    <w:link w:val="TextocomentarioCar"/>
    <w:uiPriority w:val="99"/>
    <w:unhideWhenUsed/>
    <w:rsid w:val="00CB268A"/>
    <w:pPr>
      <w:spacing w:line="240" w:lineRule="auto"/>
    </w:pPr>
    <w:rPr>
      <w:sz w:val="20"/>
      <w:szCs w:val="20"/>
    </w:rPr>
  </w:style>
  <w:style w:type="character" w:customStyle="1" w:styleId="TextocomentarioCar">
    <w:name w:val="Texto comentario Car"/>
    <w:basedOn w:val="Fuentedeprrafopredeter"/>
    <w:link w:val="Textocomentario"/>
    <w:uiPriority w:val="99"/>
    <w:rsid w:val="00CB268A"/>
    <w:rPr>
      <w:sz w:val="20"/>
      <w:szCs w:val="20"/>
    </w:rPr>
  </w:style>
  <w:style w:type="paragraph" w:styleId="Asuntodelcomentario">
    <w:name w:val="annotation subject"/>
    <w:basedOn w:val="Textocomentario"/>
    <w:next w:val="Textocomentario"/>
    <w:link w:val="AsuntodelcomentarioCar"/>
    <w:uiPriority w:val="99"/>
    <w:semiHidden/>
    <w:unhideWhenUsed/>
    <w:rsid w:val="00CB268A"/>
    <w:rPr>
      <w:b/>
      <w:bCs/>
    </w:rPr>
  </w:style>
  <w:style w:type="character" w:customStyle="1" w:styleId="AsuntodelcomentarioCar">
    <w:name w:val="Asunto del comentario Car"/>
    <w:basedOn w:val="TextocomentarioCar"/>
    <w:link w:val="Asuntodelcomentario"/>
    <w:uiPriority w:val="99"/>
    <w:semiHidden/>
    <w:rsid w:val="00CB268A"/>
    <w:rPr>
      <w:b/>
      <w:bCs/>
      <w:sz w:val="20"/>
      <w:szCs w:val="20"/>
    </w:rPr>
  </w:style>
  <w:style w:type="paragraph" w:styleId="Textodeglobo">
    <w:name w:val="Balloon Text"/>
    <w:basedOn w:val="Normal"/>
    <w:link w:val="TextodegloboCar"/>
    <w:uiPriority w:val="99"/>
    <w:semiHidden/>
    <w:unhideWhenUsed/>
    <w:rsid w:val="00CB26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268A"/>
    <w:rPr>
      <w:rFonts w:ascii="Segoe UI" w:hAnsi="Segoe UI" w:cs="Segoe UI"/>
      <w:sz w:val="18"/>
      <w:szCs w:val="18"/>
    </w:rPr>
  </w:style>
  <w:style w:type="paragraph" w:styleId="Encabezado">
    <w:name w:val="header"/>
    <w:basedOn w:val="Normal"/>
    <w:link w:val="EncabezadoCar"/>
    <w:uiPriority w:val="99"/>
    <w:unhideWhenUsed/>
    <w:rsid w:val="000F37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736"/>
  </w:style>
  <w:style w:type="paragraph" w:styleId="Piedepgina">
    <w:name w:val="footer"/>
    <w:basedOn w:val="Normal"/>
    <w:link w:val="PiedepginaCar"/>
    <w:uiPriority w:val="99"/>
    <w:unhideWhenUsed/>
    <w:rsid w:val="000F37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736"/>
  </w:style>
  <w:style w:type="paragraph" w:styleId="NormalWeb">
    <w:name w:val="Normal (Web)"/>
    <w:basedOn w:val="Normal"/>
    <w:uiPriority w:val="99"/>
    <w:semiHidden/>
    <w:unhideWhenUsed/>
    <w:rsid w:val="004864DD"/>
    <w:rPr>
      <w:rFonts w:ascii="Times New Roman" w:hAnsi="Times New Roman" w:cs="Times New Roman"/>
      <w:sz w:val="24"/>
      <w:szCs w:val="24"/>
    </w:rPr>
  </w:style>
  <w:style w:type="paragraph" w:styleId="Prrafodelista">
    <w:name w:val="List Paragraph"/>
    <w:basedOn w:val="Normal"/>
    <w:uiPriority w:val="34"/>
    <w:qFormat/>
    <w:rsid w:val="004864DD"/>
    <w:pPr>
      <w:ind w:left="720"/>
      <w:contextualSpacing/>
    </w:pPr>
  </w:style>
  <w:style w:type="character" w:styleId="Hipervnculo">
    <w:name w:val="Hyperlink"/>
    <w:basedOn w:val="Fuentedeprrafopredeter"/>
    <w:uiPriority w:val="99"/>
    <w:unhideWhenUsed/>
    <w:rsid w:val="00C007B6"/>
    <w:rPr>
      <w:color w:val="0563C1" w:themeColor="hyperlink"/>
      <w:u w:val="single"/>
    </w:rPr>
  </w:style>
  <w:style w:type="character" w:styleId="Mencinsinresolver">
    <w:name w:val="Unresolved Mention"/>
    <w:basedOn w:val="Fuentedeprrafopredeter"/>
    <w:uiPriority w:val="99"/>
    <w:semiHidden/>
    <w:unhideWhenUsed/>
    <w:rsid w:val="00C007B6"/>
    <w:rPr>
      <w:color w:val="605E5C"/>
      <w:shd w:val="clear" w:color="auto" w:fill="E1DFDD"/>
    </w:rPr>
  </w:style>
  <w:style w:type="character" w:customStyle="1" w:styleId="Ttulo3Car">
    <w:name w:val="Título 3 Car"/>
    <w:basedOn w:val="Fuentedeprrafopredeter"/>
    <w:link w:val="Ttulo3"/>
    <w:uiPriority w:val="9"/>
    <w:semiHidden/>
    <w:rsid w:val="00FB4403"/>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897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E334B"/>
    <w:pPr>
      <w:spacing w:after="0" w:line="240" w:lineRule="auto"/>
    </w:pPr>
  </w:style>
  <w:style w:type="character" w:styleId="Hipervnculovisitado">
    <w:name w:val="FollowedHyperlink"/>
    <w:basedOn w:val="Fuentedeprrafopredeter"/>
    <w:uiPriority w:val="99"/>
    <w:semiHidden/>
    <w:unhideWhenUsed/>
    <w:rsid w:val="00FD0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9796">
      <w:bodyDiv w:val="1"/>
      <w:marLeft w:val="0"/>
      <w:marRight w:val="0"/>
      <w:marTop w:val="0"/>
      <w:marBottom w:val="0"/>
      <w:divBdr>
        <w:top w:val="none" w:sz="0" w:space="0" w:color="auto"/>
        <w:left w:val="none" w:sz="0" w:space="0" w:color="auto"/>
        <w:bottom w:val="none" w:sz="0" w:space="0" w:color="auto"/>
        <w:right w:val="none" w:sz="0" w:space="0" w:color="auto"/>
      </w:divBdr>
    </w:div>
    <w:div w:id="175193510">
      <w:bodyDiv w:val="1"/>
      <w:marLeft w:val="0"/>
      <w:marRight w:val="0"/>
      <w:marTop w:val="0"/>
      <w:marBottom w:val="0"/>
      <w:divBdr>
        <w:top w:val="none" w:sz="0" w:space="0" w:color="auto"/>
        <w:left w:val="none" w:sz="0" w:space="0" w:color="auto"/>
        <w:bottom w:val="none" w:sz="0" w:space="0" w:color="auto"/>
        <w:right w:val="none" w:sz="0" w:space="0" w:color="auto"/>
      </w:divBdr>
    </w:div>
    <w:div w:id="280456633">
      <w:bodyDiv w:val="1"/>
      <w:marLeft w:val="0"/>
      <w:marRight w:val="0"/>
      <w:marTop w:val="0"/>
      <w:marBottom w:val="0"/>
      <w:divBdr>
        <w:top w:val="none" w:sz="0" w:space="0" w:color="auto"/>
        <w:left w:val="none" w:sz="0" w:space="0" w:color="auto"/>
        <w:bottom w:val="none" w:sz="0" w:space="0" w:color="auto"/>
        <w:right w:val="none" w:sz="0" w:space="0" w:color="auto"/>
      </w:divBdr>
      <w:divsChild>
        <w:div w:id="1090739427">
          <w:marLeft w:val="0"/>
          <w:marRight w:val="0"/>
          <w:marTop w:val="0"/>
          <w:marBottom w:val="0"/>
          <w:divBdr>
            <w:top w:val="none" w:sz="0" w:space="0" w:color="auto"/>
            <w:left w:val="none" w:sz="0" w:space="0" w:color="auto"/>
            <w:bottom w:val="none" w:sz="0" w:space="0" w:color="auto"/>
            <w:right w:val="none" w:sz="0" w:space="0" w:color="auto"/>
          </w:divBdr>
          <w:divsChild>
            <w:div w:id="188374464">
              <w:marLeft w:val="0"/>
              <w:marRight w:val="0"/>
              <w:marTop w:val="0"/>
              <w:marBottom w:val="0"/>
              <w:divBdr>
                <w:top w:val="none" w:sz="0" w:space="0" w:color="auto"/>
                <w:left w:val="none" w:sz="0" w:space="0" w:color="auto"/>
                <w:bottom w:val="none" w:sz="0" w:space="0" w:color="auto"/>
                <w:right w:val="none" w:sz="0" w:space="0" w:color="auto"/>
              </w:divBdr>
              <w:divsChild>
                <w:div w:id="1453595523">
                  <w:marLeft w:val="0"/>
                  <w:marRight w:val="0"/>
                  <w:marTop w:val="0"/>
                  <w:marBottom w:val="0"/>
                  <w:divBdr>
                    <w:top w:val="none" w:sz="0" w:space="0" w:color="auto"/>
                    <w:left w:val="none" w:sz="0" w:space="0" w:color="auto"/>
                    <w:bottom w:val="none" w:sz="0" w:space="0" w:color="auto"/>
                    <w:right w:val="none" w:sz="0" w:space="0" w:color="auto"/>
                  </w:divBdr>
                  <w:divsChild>
                    <w:div w:id="8332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00247">
      <w:bodyDiv w:val="1"/>
      <w:marLeft w:val="0"/>
      <w:marRight w:val="0"/>
      <w:marTop w:val="0"/>
      <w:marBottom w:val="0"/>
      <w:divBdr>
        <w:top w:val="none" w:sz="0" w:space="0" w:color="auto"/>
        <w:left w:val="none" w:sz="0" w:space="0" w:color="auto"/>
        <w:bottom w:val="none" w:sz="0" w:space="0" w:color="auto"/>
        <w:right w:val="none" w:sz="0" w:space="0" w:color="auto"/>
      </w:divBdr>
      <w:divsChild>
        <w:div w:id="1430471929">
          <w:marLeft w:val="0"/>
          <w:marRight w:val="0"/>
          <w:marTop w:val="0"/>
          <w:marBottom w:val="0"/>
          <w:divBdr>
            <w:top w:val="none" w:sz="0" w:space="0" w:color="auto"/>
            <w:left w:val="none" w:sz="0" w:space="0" w:color="auto"/>
            <w:bottom w:val="none" w:sz="0" w:space="0" w:color="auto"/>
            <w:right w:val="none" w:sz="0" w:space="0" w:color="auto"/>
          </w:divBdr>
          <w:divsChild>
            <w:div w:id="676931942">
              <w:marLeft w:val="0"/>
              <w:marRight w:val="0"/>
              <w:marTop w:val="0"/>
              <w:marBottom w:val="0"/>
              <w:divBdr>
                <w:top w:val="none" w:sz="0" w:space="0" w:color="auto"/>
                <w:left w:val="none" w:sz="0" w:space="0" w:color="auto"/>
                <w:bottom w:val="none" w:sz="0" w:space="0" w:color="auto"/>
                <w:right w:val="none" w:sz="0" w:space="0" w:color="auto"/>
              </w:divBdr>
              <w:divsChild>
                <w:div w:id="1630819108">
                  <w:marLeft w:val="0"/>
                  <w:marRight w:val="0"/>
                  <w:marTop w:val="0"/>
                  <w:marBottom w:val="0"/>
                  <w:divBdr>
                    <w:top w:val="none" w:sz="0" w:space="0" w:color="auto"/>
                    <w:left w:val="none" w:sz="0" w:space="0" w:color="auto"/>
                    <w:bottom w:val="none" w:sz="0" w:space="0" w:color="auto"/>
                    <w:right w:val="none" w:sz="0" w:space="0" w:color="auto"/>
                  </w:divBdr>
                  <w:divsChild>
                    <w:div w:id="18171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79150">
      <w:bodyDiv w:val="1"/>
      <w:marLeft w:val="0"/>
      <w:marRight w:val="0"/>
      <w:marTop w:val="0"/>
      <w:marBottom w:val="0"/>
      <w:divBdr>
        <w:top w:val="none" w:sz="0" w:space="0" w:color="auto"/>
        <w:left w:val="none" w:sz="0" w:space="0" w:color="auto"/>
        <w:bottom w:val="none" w:sz="0" w:space="0" w:color="auto"/>
        <w:right w:val="none" w:sz="0" w:space="0" w:color="auto"/>
      </w:divBdr>
      <w:divsChild>
        <w:div w:id="166601087">
          <w:marLeft w:val="0"/>
          <w:marRight w:val="0"/>
          <w:marTop w:val="0"/>
          <w:marBottom w:val="0"/>
          <w:divBdr>
            <w:top w:val="none" w:sz="0" w:space="0" w:color="auto"/>
            <w:left w:val="none" w:sz="0" w:space="0" w:color="auto"/>
            <w:bottom w:val="none" w:sz="0" w:space="0" w:color="auto"/>
            <w:right w:val="none" w:sz="0" w:space="0" w:color="auto"/>
          </w:divBdr>
          <w:divsChild>
            <w:div w:id="1480224516">
              <w:marLeft w:val="0"/>
              <w:marRight w:val="0"/>
              <w:marTop w:val="0"/>
              <w:marBottom w:val="0"/>
              <w:divBdr>
                <w:top w:val="none" w:sz="0" w:space="0" w:color="auto"/>
                <w:left w:val="none" w:sz="0" w:space="0" w:color="auto"/>
                <w:bottom w:val="none" w:sz="0" w:space="0" w:color="auto"/>
                <w:right w:val="none" w:sz="0" w:space="0" w:color="auto"/>
              </w:divBdr>
              <w:divsChild>
                <w:div w:id="950284670">
                  <w:marLeft w:val="0"/>
                  <w:marRight w:val="0"/>
                  <w:marTop w:val="0"/>
                  <w:marBottom w:val="0"/>
                  <w:divBdr>
                    <w:top w:val="none" w:sz="0" w:space="0" w:color="auto"/>
                    <w:left w:val="none" w:sz="0" w:space="0" w:color="auto"/>
                    <w:bottom w:val="none" w:sz="0" w:space="0" w:color="auto"/>
                    <w:right w:val="none" w:sz="0" w:space="0" w:color="auto"/>
                  </w:divBdr>
                  <w:divsChild>
                    <w:div w:id="18948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11758">
      <w:bodyDiv w:val="1"/>
      <w:marLeft w:val="0"/>
      <w:marRight w:val="0"/>
      <w:marTop w:val="0"/>
      <w:marBottom w:val="0"/>
      <w:divBdr>
        <w:top w:val="none" w:sz="0" w:space="0" w:color="auto"/>
        <w:left w:val="none" w:sz="0" w:space="0" w:color="auto"/>
        <w:bottom w:val="none" w:sz="0" w:space="0" w:color="auto"/>
        <w:right w:val="none" w:sz="0" w:space="0" w:color="auto"/>
      </w:divBdr>
    </w:div>
    <w:div w:id="333411259">
      <w:bodyDiv w:val="1"/>
      <w:marLeft w:val="0"/>
      <w:marRight w:val="0"/>
      <w:marTop w:val="0"/>
      <w:marBottom w:val="0"/>
      <w:divBdr>
        <w:top w:val="none" w:sz="0" w:space="0" w:color="auto"/>
        <w:left w:val="none" w:sz="0" w:space="0" w:color="auto"/>
        <w:bottom w:val="none" w:sz="0" w:space="0" w:color="auto"/>
        <w:right w:val="none" w:sz="0" w:space="0" w:color="auto"/>
      </w:divBdr>
    </w:div>
    <w:div w:id="356347923">
      <w:bodyDiv w:val="1"/>
      <w:marLeft w:val="0"/>
      <w:marRight w:val="0"/>
      <w:marTop w:val="0"/>
      <w:marBottom w:val="0"/>
      <w:divBdr>
        <w:top w:val="none" w:sz="0" w:space="0" w:color="auto"/>
        <w:left w:val="none" w:sz="0" w:space="0" w:color="auto"/>
        <w:bottom w:val="none" w:sz="0" w:space="0" w:color="auto"/>
        <w:right w:val="none" w:sz="0" w:space="0" w:color="auto"/>
      </w:divBdr>
    </w:div>
    <w:div w:id="424111389">
      <w:bodyDiv w:val="1"/>
      <w:marLeft w:val="0"/>
      <w:marRight w:val="0"/>
      <w:marTop w:val="0"/>
      <w:marBottom w:val="0"/>
      <w:divBdr>
        <w:top w:val="none" w:sz="0" w:space="0" w:color="auto"/>
        <w:left w:val="none" w:sz="0" w:space="0" w:color="auto"/>
        <w:bottom w:val="none" w:sz="0" w:space="0" w:color="auto"/>
        <w:right w:val="none" w:sz="0" w:space="0" w:color="auto"/>
      </w:divBdr>
    </w:div>
    <w:div w:id="451554447">
      <w:bodyDiv w:val="1"/>
      <w:marLeft w:val="0"/>
      <w:marRight w:val="0"/>
      <w:marTop w:val="0"/>
      <w:marBottom w:val="0"/>
      <w:divBdr>
        <w:top w:val="none" w:sz="0" w:space="0" w:color="auto"/>
        <w:left w:val="none" w:sz="0" w:space="0" w:color="auto"/>
        <w:bottom w:val="none" w:sz="0" w:space="0" w:color="auto"/>
        <w:right w:val="none" w:sz="0" w:space="0" w:color="auto"/>
      </w:divBdr>
    </w:div>
    <w:div w:id="453526559">
      <w:bodyDiv w:val="1"/>
      <w:marLeft w:val="0"/>
      <w:marRight w:val="0"/>
      <w:marTop w:val="0"/>
      <w:marBottom w:val="0"/>
      <w:divBdr>
        <w:top w:val="none" w:sz="0" w:space="0" w:color="auto"/>
        <w:left w:val="none" w:sz="0" w:space="0" w:color="auto"/>
        <w:bottom w:val="none" w:sz="0" w:space="0" w:color="auto"/>
        <w:right w:val="none" w:sz="0" w:space="0" w:color="auto"/>
      </w:divBdr>
    </w:div>
    <w:div w:id="505099796">
      <w:bodyDiv w:val="1"/>
      <w:marLeft w:val="0"/>
      <w:marRight w:val="0"/>
      <w:marTop w:val="0"/>
      <w:marBottom w:val="0"/>
      <w:divBdr>
        <w:top w:val="none" w:sz="0" w:space="0" w:color="auto"/>
        <w:left w:val="none" w:sz="0" w:space="0" w:color="auto"/>
        <w:bottom w:val="none" w:sz="0" w:space="0" w:color="auto"/>
        <w:right w:val="none" w:sz="0" w:space="0" w:color="auto"/>
      </w:divBdr>
      <w:divsChild>
        <w:div w:id="83838932">
          <w:marLeft w:val="446"/>
          <w:marRight w:val="0"/>
          <w:marTop w:val="0"/>
          <w:marBottom w:val="0"/>
          <w:divBdr>
            <w:top w:val="none" w:sz="0" w:space="0" w:color="auto"/>
            <w:left w:val="none" w:sz="0" w:space="0" w:color="auto"/>
            <w:bottom w:val="none" w:sz="0" w:space="0" w:color="auto"/>
            <w:right w:val="none" w:sz="0" w:space="0" w:color="auto"/>
          </w:divBdr>
        </w:div>
        <w:div w:id="933316560">
          <w:marLeft w:val="446"/>
          <w:marRight w:val="0"/>
          <w:marTop w:val="0"/>
          <w:marBottom w:val="0"/>
          <w:divBdr>
            <w:top w:val="none" w:sz="0" w:space="0" w:color="auto"/>
            <w:left w:val="none" w:sz="0" w:space="0" w:color="auto"/>
            <w:bottom w:val="none" w:sz="0" w:space="0" w:color="auto"/>
            <w:right w:val="none" w:sz="0" w:space="0" w:color="auto"/>
          </w:divBdr>
        </w:div>
        <w:div w:id="2029334225">
          <w:marLeft w:val="446"/>
          <w:marRight w:val="0"/>
          <w:marTop w:val="0"/>
          <w:marBottom w:val="0"/>
          <w:divBdr>
            <w:top w:val="none" w:sz="0" w:space="0" w:color="auto"/>
            <w:left w:val="none" w:sz="0" w:space="0" w:color="auto"/>
            <w:bottom w:val="none" w:sz="0" w:space="0" w:color="auto"/>
            <w:right w:val="none" w:sz="0" w:space="0" w:color="auto"/>
          </w:divBdr>
        </w:div>
      </w:divsChild>
    </w:div>
    <w:div w:id="528685302">
      <w:bodyDiv w:val="1"/>
      <w:marLeft w:val="0"/>
      <w:marRight w:val="0"/>
      <w:marTop w:val="0"/>
      <w:marBottom w:val="0"/>
      <w:divBdr>
        <w:top w:val="none" w:sz="0" w:space="0" w:color="auto"/>
        <w:left w:val="none" w:sz="0" w:space="0" w:color="auto"/>
        <w:bottom w:val="none" w:sz="0" w:space="0" w:color="auto"/>
        <w:right w:val="none" w:sz="0" w:space="0" w:color="auto"/>
      </w:divBdr>
      <w:divsChild>
        <w:div w:id="1384793731">
          <w:marLeft w:val="0"/>
          <w:marRight w:val="0"/>
          <w:marTop w:val="0"/>
          <w:marBottom w:val="0"/>
          <w:divBdr>
            <w:top w:val="none" w:sz="0" w:space="0" w:color="auto"/>
            <w:left w:val="none" w:sz="0" w:space="0" w:color="auto"/>
            <w:bottom w:val="none" w:sz="0" w:space="0" w:color="auto"/>
            <w:right w:val="none" w:sz="0" w:space="0" w:color="auto"/>
          </w:divBdr>
          <w:divsChild>
            <w:div w:id="1024287406">
              <w:marLeft w:val="0"/>
              <w:marRight w:val="0"/>
              <w:marTop w:val="0"/>
              <w:marBottom w:val="0"/>
              <w:divBdr>
                <w:top w:val="none" w:sz="0" w:space="0" w:color="auto"/>
                <w:left w:val="none" w:sz="0" w:space="0" w:color="auto"/>
                <w:bottom w:val="none" w:sz="0" w:space="0" w:color="auto"/>
                <w:right w:val="none" w:sz="0" w:space="0" w:color="auto"/>
              </w:divBdr>
              <w:divsChild>
                <w:div w:id="1854608747">
                  <w:marLeft w:val="0"/>
                  <w:marRight w:val="0"/>
                  <w:marTop w:val="0"/>
                  <w:marBottom w:val="0"/>
                  <w:divBdr>
                    <w:top w:val="none" w:sz="0" w:space="0" w:color="auto"/>
                    <w:left w:val="none" w:sz="0" w:space="0" w:color="auto"/>
                    <w:bottom w:val="none" w:sz="0" w:space="0" w:color="auto"/>
                    <w:right w:val="none" w:sz="0" w:space="0" w:color="auto"/>
                  </w:divBdr>
                  <w:divsChild>
                    <w:div w:id="1502350843">
                      <w:marLeft w:val="-480"/>
                      <w:marRight w:val="0"/>
                      <w:marTop w:val="0"/>
                      <w:marBottom w:val="0"/>
                      <w:divBdr>
                        <w:top w:val="none" w:sz="0" w:space="0" w:color="auto"/>
                        <w:left w:val="none" w:sz="0" w:space="0" w:color="auto"/>
                        <w:bottom w:val="none" w:sz="0" w:space="0" w:color="auto"/>
                        <w:right w:val="none" w:sz="0" w:space="0" w:color="auto"/>
                      </w:divBdr>
                      <w:divsChild>
                        <w:div w:id="1751805662">
                          <w:marLeft w:val="0"/>
                          <w:marRight w:val="0"/>
                          <w:marTop w:val="0"/>
                          <w:marBottom w:val="0"/>
                          <w:divBdr>
                            <w:top w:val="none" w:sz="0" w:space="0" w:color="auto"/>
                            <w:left w:val="none" w:sz="0" w:space="0" w:color="auto"/>
                            <w:bottom w:val="none" w:sz="0" w:space="0" w:color="auto"/>
                            <w:right w:val="none" w:sz="0" w:space="0" w:color="auto"/>
                          </w:divBdr>
                          <w:divsChild>
                            <w:div w:id="897206907">
                              <w:marLeft w:val="0"/>
                              <w:marRight w:val="0"/>
                              <w:marTop w:val="0"/>
                              <w:marBottom w:val="0"/>
                              <w:divBdr>
                                <w:top w:val="none" w:sz="0" w:space="0" w:color="auto"/>
                                <w:left w:val="none" w:sz="0" w:space="0" w:color="auto"/>
                                <w:bottom w:val="none" w:sz="0" w:space="0" w:color="auto"/>
                                <w:right w:val="none" w:sz="0" w:space="0" w:color="auto"/>
                              </w:divBdr>
                              <w:divsChild>
                                <w:div w:id="2078742664">
                                  <w:marLeft w:val="0"/>
                                  <w:marRight w:val="0"/>
                                  <w:marTop w:val="0"/>
                                  <w:marBottom w:val="750"/>
                                  <w:divBdr>
                                    <w:top w:val="none" w:sz="0" w:space="0" w:color="auto"/>
                                    <w:left w:val="none" w:sz="0" w:space="0" w:color="auto"/>
                                    <w:bottom w:val="single" w:sz="6" w:space="23" w:color="E7E7E7"/>
                                    <w:right w:val="none" w:sz="0" w:space="0" w:color="auto"/>
                                  </w:divBdr>
                                  <w:divsChild>
                                    <w:div w:id="646083435">
                                      <w:marLeft w:val="0"/>
                                      <w:marRight w:val="0"/>
                                      <w:marTop w:val="0"/>
                                      <w:marBottom w:val="0"/>
                                      <w:divBdr>
                                        <w:top w:val="none" w:sz="0" w:space="0" w:color="auto"/>
                                        <w:left w:val="none" w:sz="0" w:space="0" w:color="auto"/>
                                        <w:bottom w:val="none" w:sz="0" w:space="0" w:color="auto"/>
                                        <w:right w:val="none" w:sz="0" w:space="0" w:color="auto"/>
                                      </w:divBdr>
                                      <w:divsChild>
                                        <w:div w:id="1858036297">
                                          <w:marLeft w:val="0"/>
                                          <w:marRight w:val="0"/>
                                          <w:marTop w:val="0"/>
                                          <w:marBottom w:val="0"/>
                                          <w:divBdr>
                                            <w:top w:val="none" w:sz="0" w:space="0" w:color="auto"/>
                                            <w:left w:val="none" w:sz="0" w:space="0" w:color="auto"/>
                                            <w:bottom w:val="none" w:sz="0" w:space="0" w:color="auto"/>
                                            <w:right w:val="none" w:sz="0" w:space="0" w:color="auto"/>
                                          </w:divBdr>
                                          <w:divsChild>
                                            <w:div w:id="497775317">
                                              <w:marLeft w:val="0"/>
                                              <w:marRight w:val="0"/>
                                              <w:marTop w:val="0"/>
                                              <w:marBottom w:val="0"/>
                                              <w:divBdr>
                                                <w:top w:val="none" w:sz="0" w:space="0" w:color="auto"/>
                                                <w:left w:val="none" w:sz="0" w:space="0" w:color="auto"/>
                                                <w:bottom w:val="none" w:sz="0" w:space="0" w:color="auto"/>
                                                <w:right w:val="none" w:sz="0" w:space="0" w:color="auto"/>
                                              </w:divBdr>
                                              <w:divsChild>
                                                <w:div w:id="12099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108555">
      <w:bodyDiv w:val="1"/>
      <w:marLeft w:val="0"/>
      <w:marRight w:val="0"/>
      <w:marTop w:val="0"/>
      <w:marBottom w:val="0"/>
      <w:divBdr>
        <w:top w:val="none" w:sz="0" w:space="0" w:color="auto"/>
        <w:left w:val="none" w:sz="0" w:space="0" w:color="auto"/>
        <w:bottom w:val="none" w:sz="0" w:space="0" w:color="auto"/>
        <w:right w:val="none" w:sz="0" w:space="0" w:color="auto"/>
      </w:divBdr>
    </w:div>
    <w:div w:id="792332495">
      <w:bodyDiv w:val="1"/>
      <w:marLeft w:val="0"/>
      <w:marRight w:val="0"/>
      <w:marTop w:val="0"/>
      <w:marBottom w:val="0"/>
      <w:divBdr>
        <w:top w:val="none" w:sz="0" w:space="0" w:color="auto"/>
        <w:left w:val="none" w:sz="0" w:space="0" w:color="auto"/>
        <w:bottom w:val="none" w:sz="0" w:space="0" w:color="auto"/>
        <w:right w:val="none" w:sz="0" w:space="0" w:color="auto"/>
      </w:divBdr>
      <w:divsChild>
        <w:div w:id="610667949">
          <w:marLeft w:val="0"/>
          <w:marRight w:val="0"/>
          <w:marTop w:val="0"/>
          <w:marBottom w:val="0"/>
          <w:divBdr>
            <w:top w:val="none" w:sz="0" w:space="0" w:color="auto"/>
            <w:left w:val="none" w:sz="0" w:space="0" w:color="auto"/>
            <w:bottom w:val="none" w:sz="0" w:space="0" w:color="auto"/>
            <w:right w:val="none" w:sz="0" w:space="0" w:color="auto"/>
          </w:divBdr>
          <w:divsChild>
            <w:div w:id="2046252863">
              <w:marLeft w:val="0"/>
              <w:marRight w:val="0"/>
              <w:marTop w:val="0"/>
              <w:marBottom w:val="0"/>
              <w:divBdr>
                <w:top w:val="none" w:sz="0" w:space="0" w:color="auto"/>
                <w:left w:val="none" w:sz="0" w:space="0" w:color="auto"/>
                <w:bottom w:val="none" w:sz="0" w:space="0" w:color="auto"/>
                <w:right w:val="none" w:sz="0" w:space="0" w:color="auto"/>
              </w:divBdr>
              <w:divsChild>
                <w:div w:id="1505852611">
                  <w:marLeft w:val="0"/>
                  <w:marRight w:val="0"/>
                  <w:marTop w:val="0"/>
                  <w:marBottom w:val="0"/>
                  <w:divBdr>
                    <w:top w:val="none" w:sz="0" w:space="0" w:color="auto"/>
                    <w:left w:val="none" w:sz="0" w:space="0" w:color="auto"/>
                    <w:bottom w:val="none" w:sz="0" w:space="0" w:color="auto"/>
                    <w:right w:val="none" w:sz="0" w:space="0" w:color="auto"/>
                  </w:divBdr>
                  <w:divsChild>
                    <w:div w:id="510409781">
                      <w:marLeft w:val="0"/>
                      <w:marRight w:val="0"/>
                      <w:marTop w:val="0"/>
                      <w:marBottom w:val="0"/>
                      <w:divBdr>
                        <w:top w:val="none" w:sz="0" w:space="0" w:color="auto"/>
                        <w:left w:val="none" w:sz="0" w:space="0" w:color="auto"/>
                        <w:bottom w:val="none" w:sz="0" w:space="0" w:color="auto"/>
                        <w:right w:val="none" w:sz="0" w:space="0" w:color="auto"/>
                      </w:divBdr>
                    </w:div>
                    <w:div w:id="17135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406">
      <w:bodyDiv w:val="1"/>
      <w:marLeft w:val="0"/>
      <w:marRight w:val="0"/>
      <w:marTop w:val="0"/>
      <w:marBottom w:val="0"/>
      <w:divBdr>
        <w:top w:val="none" w:sz="0" w:space="0" w:color="auto"/>
        <w:left w:val="none" w:sz="0" w:space="0" w:color="auto"/>
        <w:bottom w:val="none" w:sz="0" w:space="0" w:color="auto"/>
        <w:right w:val="none" w:sz="0" w:space="0" w:color="auto"/>
      </w:divBdr>
    </w:div>
    <w:div w:id="877275846">
      <w:bodyDiv w:val="1"/>
      <w:marLeft w:val="0"/>
      <w:marRight w:val="0"/>
      <w:marTop w:val="0"/>
      <w:marBottom w:val="0"/>
      <w:divBdr>
        <w:top w:val="none" w:sz="0" w:space="0" w:color="auto"/>
        <w:left w:val="none" w:sz="0" w:space="0" w:color="auto"/>
        <w:bottom w:val="none" w:sz="0" w:space="0" w:color="auto"/>
        <w:right w:val="none" w:sz="0" w:space="0" w:color="auto"/>
      </w:divBdr>
    </w:div>
    <w:div w:id="967587142">
      <w:bodyDiv w:val="1"/>
      <w:marLeft w:val="0"/>
      <w:marRight w:val="0"/>
      <w:marTop w:val="0"/>
      <w:marBottom w:val="0"/>
      <w:divBdr>
        <w:top w:val="none" w:sz="0" w:space="0" w:color="auto"/>
        <w:left w:val="none" w:sz="0" w:space="0" w:color="auto"/>
        <w:bottom w:val="none" w:sz="0" w:space="0" w:color="auto"/>
        <w:right w:val="none" w:sz="0" w:space="0" w:color="auto"/>
      </w:divBdr>
    </w:div>
    <w:div w:id="1058476671">
      <w:bodyDiv w:val="1"/>
      <w:marLeft w:val="0"/>
      <w:marRight w:val="0"/>
      <w:marTop w:val="0"/>
      <w:marBottom w:val="0"/>
      <w:divBdr>
        <w:top w:val="none" w:sz="0" w:space="0" w:color="auto"/>
        <w:left w:val="none" w:sz="0" w:space="0" w:color="auto"/>
        <w:bottom w:val="none" w:sz="0" w:space="0" w:color="auto"/>
        <w:right w:val="none" w:sz="0" w:space="0" w:color="auto"/>
      </w:divBdr>
    </w:div>
    <w:div w:id="1074013629">
      <w:bodyDiv w:val="1"/>
      <w:marLeft w:val="0"/>
      <w:marRight w:val="0"/>
      <w:marTop w:val="0"/>
      <w:marBottom w:val="0"/>
      <w:divBdr>
        <w:top w:val="none" w:sz="0" w:space="0" w:color="auto"/>
        <w:left w:val="none" w:sz="0" w:space="0" w:color="auto"/>
        <w:bottom w:val="none" w:sz="0" w:space="0" w:color="auto"/>
        <w:right w:val="none" w:sz="0" w:space="0" w:color="auto"/>
      </w:divBdr>
    </w:div>
    <w:div w:id="1080102045">
      <w:bodyDiv w:val="1"/>
      <w:marLeft w:val="0"/>
      <w:marRight w:val="0"/>
      <w:marTop w:val="0"/>
      <w:marBottom w:val="0"/>
      <w:divBdr>
        <w:top w:val="none" w:sz="0" w:space="0" w:color="auto"/>
        <w:left w:val="none" w:sz="0" w:space="0" w:color="auto"/>
        <w:bottom w:val="none" w:sz="0" w:space="0" w:color="auto"/>
        <w:right w:val="none" w:sz="0" w:space="0" w:color="auto"/>
      </w:divBdr>
    </w:div>
    <w:div w:id="1188984050">
      <w:bodyDiv w:val="1"/>
      <w:marLeft w:val="0"/>
      <w:marRight w:val="0"/>
      <w:marTop w:val="0"/>
      <w:marBottom w:val="0"/>
      <w:divBdr>
        <w:top w:val="none" w:sz="0" w:space="0" w:color="auto"/>
        <w:left w:val="none" w:sz="0" w:space="0" w:color="auto"/>
        <w:bottom w:val="none" w:sz="0" w:space="0" w:color="auto"/>
        <w:right w:val="none" w:sz="0" w:space="0" w:color="auto"/>
      </w:divBdr>
      <w:divsChild>
        <w:div w:id="408960610">
          <w:marLeft w:val="0"/>
          <w:marRight w:val="0"/>
          <w:marTop w:val="0"/>
          <w:marBottom w:val="0"/>
          <w:divBdr>
            <w:top w:val="none" w:sz="0" w:space="0" w:color="auto"/>
            <w:left w:val="none" w:sz="0" w:space="0" w:color="auto"/>
            <w:bottom w:val="none" w:sz="0" w:space="0" w:color="auto"/>
            <w:right w:val="none" w:sz="0" w:space="0" w:color="auto"/>
          </w:divBdr>
          <w:divsChild>
            <w:div w:id="1354695948">
              <w:marLeft w:val="0"/>
              <w:marRight w:val="0"/>
              <w:marTop w:val="0"/>
              <w:marBottom w:val="0"/>
              <w:divBdr>
                <w:top w:val="none" w:sz="0" w:space="0" w:color="auto"/>
                <w:left w:val="none" w:sz="0" w:space="0" w:color="auto"/>
                <w:bottom w:val="none" w:sz="0" w:space="0" w:color="auto"/>
                <w:right w:val="none" w:sz="0" w:space="0" w:color="auto"/>
              </w:divBdr>
              <w:divsChild>
                <w:div w:id="1364750890">
                  <w:marLeft w:val="0"/>
                  <w:marRight w:val="0"/>
                  <w:marTop w:val="0"/>
                  <w:marBottom w:val="0"/>
                  <w:divBdr>
                    <w:top w:val="none" w:sz="0" w:space="0" w:color="auto"/>
                    <w:left w:val="none" w:sz="0" w:space="0" w:color="auto"/>
                    <w:bottom w:val="none" w:sz="0" w:space="0" w:color="auto"/>
                    <w:right w:val="none" w:sz="0" w:space="0" w:color="auto"/>
                  </w:divBdr>
                  <w:divsChild>
                    <w:div w:id="10553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61376">
      <w:bodyDiv w:val="1"/>
      <w:marLeft w:val="0"/>
      <w:marRight w:val="0"/>
      <w:marTop w:val="0"/>
      <w:marBottom w:val="0"/>
      <w:divBdr>
        <w:top w:val="none" w:sz="0" w:space="0" w:color="auto"/>
        <w:left w:val="none" w:sz="0" w:space="0" w:color="auto"/>
        <w:bottom w:val="none" w:sz="0" w:space="0" w:color="auto"/>
        <w:right w:val="none" w:sz="0" w:space="0" w:color="auto"/>
      </w:divBdr>
    </w:div>
    <w:div w:id="1269697091">
      <w:bodyDiv w:val="1"/>
      <w:marLeft w:val="0"/>
      <w:marRight w:val="0"/>
      <w:marTop w:val="0"/>
      <w:marBottom w:val="0"/>
      <w:divBdr>
        <w:top w:val="none" w:sz="0" w:space="0" w:color="auto"/>
        <w:left w:val="none" w:sz="0" w:space="0" w:color="auto"/>
        <w:bottom w:val="none" w:sz="0" w:space="0" w:color="auto"/>
        <w:right w:val="none" w:sz="0" w:space="0" w:color="auto"/>
      </w:divBdr>
    </w:div>
    <w:div w:id="1304382656">
      <w:bodyDiv w:val="1"/>
      <w:marLeft w:val="0"/>
      <w:marRight w:val="0"/>
      <w:marTop w:val="0"/>
      <w:marBottom w:val="0"/>
      <w:divBdr>
        <w:top w:val="none" w:sz="0" w:space="0" w:color="auto"/>
        <w:left w:val="none" w:sz="0" w:space="0" w:color="auto"/>
        <w:bottom w:val="none" w:sz="0" w:space="0" w:color="auto"/>
        <w:right w:val="none" w:sz="0" w:space="0" w:color="auto"/>
      </w:divBdr>
    </w:div>
    <w:div w:id="1339040609">
      <w:bodyDiv w:val="1"/>
      <w:marLeft w:val="0"/>
      <w:marRight w:val="0"/>
      <w:marTop w:val="0"/>
      <w:marBottom w:val="0"/>
      <w:divBdr>
        <w:top w:val="none" w:sz="0" w:space="0" w:color="auto"/>
        <w:left w:val="none" w:sz="0" w:space="0" w:color="auto"/>
        <w:bottom w:val="none" w:sz="0" w:space="0" w:color="auto"/>
        <w:right w:val="none" w:sz="0" w:space="0" w:color="auto"/>
      </w:divBdr>
    </w:div>
    <w:div w:id="1384057855">
      <w:bodyDiv w:val="1"/>
      <w:marLeft w:val="0"/>
      <w:marRight w:val="0"/>
      <w:marTop w:val="0"/>
      <w:marBottom w:val="0"/>
      <w:divBdr>
        <w:top w:val="none" w:sz="0" w:space="0" w:color="auto"/>
        <w:left w:val="none" w:sz="0" w:space="0" w:color="auto"/>
        <w:bottom w:val="none" w:sz="0" w:space="0" w:color="auto"/>
        <w:right w:val="none" w:sz="0" w:space="0" w:color="auto"/>
      </w:divBdr>
    </w:div>
    <w:div w:id="1582522902">
      <w:bodyDiv w:val="1"/>
      <w:marLeft w:val="0"/>
      <w:marRight w:val="0"/>
      <w:marTop w:val="0"/>
      <w:marBottom w:val="0"/>
      <w:divBdr>
        <w:top w:val="none" w:sz="0" w:space="0" w:color="auto"/>
        <w:left w:val="none" w:sz="0" w:space="0" w:color="auto"/>
        <w:bottom w:val="none" w:sz="0" w:space="0" w:color="auto"/>
        <w:right w:val="none" w:sz="0" w:space="0" w:color="auto"/>
      </w:divBdr>
      <w:divsChild>
        <w:div w:id="724331250">
          <w:marLeft w:val="0"/>
          <w:marRight w:val="0"/>
          <w:marTop w:val="0"/>
          <w:marBottom w:val="0"/>
          <w:divBdr>
            <w:top w:val="none" w:sz="0" w:space="0" w:color="auto"/>
            <w:left w:val="none" w:sz="0" w:space="0" w:color="auto"/>
            <w:bottom w:val="none" w:sz="0" w:space="0" w:color="auto"/>
            <w:right w:val="none" w:sz="0" w:space="0" w:color="auto"/>
          </w:divBdr>
          <w:divsChild>
            <w:div w:id="1823736516">
              <w:marLeft w:val="0"/>
              <w:marRight w:val="0"/>
              <w:marTop w:val="0"/>
              <w:marBottom w:val="0"/>
              <w:divBdr>
                <w:top w:val="none" w:sz="0" w:space="0" w:color="auto"/>
                <w:left w:val="none" w:sz="0" w:space="0" w:color="auto"/>
                <w:bottom w:val="none" w:sz="0" w:space="0" w:color="auto"/>
                <w:right w:val="none" w:sz="0" w:space="0" w:color="auto"/>
              </w:divBdr>
              <w:divsChild>
                <w:div w:id="633415899">
                  <w:marLeft w:val="0"/>
                  <w:marRight w:val="0"/>
                  <w:marTop w:val="0"/>
                  <w:marBottom w:val="0"/>
                  <w:divBdr>
                    <w:top w:val="none" w:sz="0" w:space="0" w:color="auto"/>
                    <w:left w:val="none" w:sz="0" w:space="0" w:color="auto"/>
                    <w:bottom w:val="none" w:sz="0" w:space="0" w:color="auto"/>
                    <w:right w:val="none" w:sz="0" w:space="0" w:color="auto"/>
                  </w:divBdr>
                  <w:divsChild>
                    <w:div w:id="6528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98935">
      <w:bodyDiv w:val="1"/>
      <w:marLeft w:val="0"/>
      <w:marRight w:val="0"/>
      <w:marTop w:val="0"/>
      <w:marBottom w:val="0"/>
      <w:divBdr>
        <w:top w:val="none" w:sz="0" w:space="0" w:color="auto"/>
        <w:left w:val="none" w:sz="0" w:space="0" w:color="auto"/>
        <w:bottom w:val="none" w:sz="0" w:space="0" w:color="auto"/>
        <w:right w:val="none" w:sz="0" w:space="0" w:color="auto"/>
      </w:divBdr>
    </w:div>
    <w:div w:id="1655525445">
      <w:bodyDiv w:val="1"/>
      <w:marLeft w:val="0"/>
      <w:marRight w:val="0"/>
      <w:marTop w:val="0"/>
      <w:marBottom w:val="0"/>
      <w:divBdr>
        <w:top w:val="none" w:sz="0" w:space="0" w:color="auto"/>
        <w:left w:val="none" w:sz="0" w:space="0" w:color="auto"/>
        <w:bottom w:val="none" w:sz="0" w:space="0" w:color="auto"/>
        <w:right w:val="none" w:sz="0" w:space="0" w:color="auto"/>
      </w:divBdr>
    </w:div>
    <w:div w:id="1691449819">
      <w:bodyDiv w:val="1"/>
      <w:marLeft w:val="0"/>
      <w:marRight w:val="0"/>
      <w:marTop w:val="0"/>
      <w:marBottom w:val="0"/>
      <w:divBdr>
        <w:top w:val="none" w:sz="0" w:space="0" w:color="auto"/>
        <w:left w:val="none" w:sz="0" w:space="0" w:color="auto"/>
        <w:bottom w:val="none" w:sz="0" w:space="0" w:color="auto"/>
        <w:right w:val="none" w:sz="0" w:space="0" w:color="auto"/>
      </w:divBdr>
    </w:div>
    <w:div w:id="1698501014">
      <w:bodyDiv w:val="1"/>
      <w:marLeft w:val="0"/>
      <w:marRight w:val="0"/>
      <w:marTop w:val="0"/>
      <w:marBottom w:val="0"/>
      <w:divBdr>
        <w:top w:val="none" w:sz="0" w:space="0" w:color="auto"/>
        <w:left w:val="none" w:sz="0" w:space="0" w:color="auto"/>
        <w:bottom w:val="none" w:sz="0" w:space="0" w:color="auto"/>
        <w:right w:val="none" w:sz="0" w:space="0" w:color="auto"/>
      </w:divBdr>
    </w:div>
    <w:div w:id="1804498626">
      <w:bodyDiv w:val="1"/>
      <w:marLeft w:val="0"/>
      <w:marRight w:val="0"/>
      <w:marTop w:val="0"/>
      <w:marBottom w:val="0"/>
      <w:divBdr>
        <w:top w:val="none" w:sz="0" w:space="0" w:color="auto"/>
        <w:left w:val="none" w:sz="0" w:space="0" w:color="auto"/>
        <w:bottom w:val="none" w:sz="0" w:space="0" w:color="auto"/>
        <w:right w:val="none" w:sz="0" w:space="0" w:color="auto"/>
      </w:divBdr>
    </w:div>
    <w:div w:id="1815873523">
      <w:bodyDiv w:val="1"/>
      <w:marLeft w:val="0"/>
      <w:marRight w:val="0"/>
      <w:marTop w:val="0"/>
      <w:marBottom w:val="0"/>
      <w:divBdr>
        <w:top w:val="none" w:sz="0" w:space="0" w:color="auto"/>
        <w:left w:val="none" w:sz="0" w:space="0" w:color="auto"/>
        <w:bottom w:val="none" w:sz="0" w:space="0" w:color="auto"/>
        <w:right w:val="none" w:sz="0" w:space="0" w:color="auto"/>
      </w:divBdr>
    </w:div>
    <w:div w:id="2007589354">
      <w:bodyDiv w:val="1"/>
      <w:marLeft w:val="0"/>
      <w:marRight w:val="0"/>
      <w:marTop w:val="0"/>
      <w:marBottom w:val="0"/>
      <w:divBdr>
        <w:top w:val="none" w:sz="0" w:space="0" w:color="auto"/>
        <w:left w:val="none" w:sz="0" w:space="0" w:color="auto"/>
        <w:bottom w:val="none" w:sz="0" w:space="0" w:color="auto"/>
        <w:right w:val="none" w:sz="0" w:space="0" w:color="auto"/>
      </w:divBdr>
    </w:div>
    <w:div w:id="2094012290">
      <w:bodyDiv w:val="1"/>
      <w:marLeft w:val="0"/>
      <w:marRight w:val="0"/>
      <w:marTop w:val="0"/>
      <w:marBottom w:val="0"/>
      <w:divBdr>
        <w:top w:val="none" w:sz="0" w:space="0" w:color="auto"/>
        <w:left w:val="none" w:sz="0" w:space="0" w:color="auto"/>
        <w:bottom w:val="none" w:sz="0" w:space="0" w:color="auto"/>
        <w:right w:val="none" w:sz="0" w:space="0" w:color="auto"/>
      </w:divBdr>
    </w:div>
    <w:div w:id="21335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7f41c4-69b4-41c4-9ebf-4686b1522a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41E1010BF774A8A381034766FC0D5" ma:contentTypeVersion="6" ma:contentTypeDescription="Create a new document." ma:contentTypeScope="" ma:versionID="f0c03bd0be96778143b192d34b2224c3">
  <xsd:schema xmlns:xsd="http://www.w3.org/2001/XMLSchema" xmlns:xs="http://www.w3.org/2001/XMLSchema" xmlns:p="http://schemas.microsoft.com/office/2006/metadata/properties" xmlns:ns3="047f41c4-69b4-41c4-9ebf-4686b1522ad2" targetNamespace="http://schemas.microsoft.com/office/2006/metadata/properties" ma:root="true" ma:fieldsID="dcea18a5f9ec8a0d491d4716996ef0fd" ns3:_="">
    <xsd:import namespace="047f41c4-69b4-41c4-9ebf-4686b1522ad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f41c4-69b4-41c4-9ebf-4686b1522ad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C1286-75A1-432A-A4AD-84B1410E4357}">
  <ds:schemaRefs>
    <ds:schemaRef ds:uri="http://schemas.microsoft.com/office/2006/metadata/properties"/>
    <ds:schemaRef ds:uri="http://schemas.microsoft.com/office/infopath/2007/PartnerControls"/>
    <ds:schemaRef ds:uri="047f41c4-69b4-41c4-9ebf-4686b1522ad2"/>
  </ds:schemaRefs>
</ds:datastoreItem>
</file>

<file path=customXml/itemProps2.xml><?xml version="1.0" encoding="utf-8"?>
<ds:datastoreItem xmlns:ds="http://schemas.openxmlformats.org/officeDocument/2006/customXml" ds:itemID="{570F86DE-063E-4FC6-9E30-195A4492680D}">
  <ds:schemaRefs>
    <ds:schemaRef ds:uri="http://schemas.microsoft.com/sharepoint/v3/contenttype/forms"/>
  </ds:schemaRefs>
</ds:datastoreItem>
</file>

<file path=customXml/itemProps3.xml><?xml version="1.0" encoding="utf-8"?>
<ds:datastoreItem xmlns:ds="http://schemas.openxmlformats.org/officeDocument/2006/customXml" ds:itemID="{03281995-9405-448C-945D-ED4A5C89F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f41c4-69b4-41c4-9ebf-4686b1522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2f907a-53a6-449f-b082-22c03676d7fb}" enabled="0" method="" siteId="{a22f907a-53a6-449f-b082-22c03676d7fb}"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1243</Words>
  <Characters>6841</Characters>
  <DocSecurity>4</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2024-03-01T19:59:00Z</cp:lastPrinted>
  <dcterms:created xsi:type="dcterms:W3CDTF">2025-03-07T14:21:00Z</dcterms:created>
  <dcterms:modified xsi:type="dcterms:W3CDTF">2025-03-07T14:21:00Z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0x010100AE441E1010BF774A8A381034766FC0D5</vt:lpwstr>
  </property>
</Properties>
</file>