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554" w:rsidRDefault="00505554" w:rsidP="00505554">
      <w:pPr>
        <w:pStyle w:val="Prrafodelista"/>
        <w:jc w:val="both"/>
        <w:rPr>
          <w:rStyle w:val="Referenciaintensa"/>
          <w:rFonts w:ascii="Arial" w:hAnsi="Arial" w:cs="Arial"/>
        </w:rPr>
      </w:pPr>
      <w:bookmarkStart w:id="0" w:name="_GoBack"/>
      <w:bookmarkEnd w:id="0"/>
    </w:p>
    <w:p w:rsidR="0057267B" w:rsidRDefault="0057267B" w:rsidP="00505554">
      <w:pPr>
        <w:pStyle w:val="Prrafodelista"/>
        <w:jc w:val="both"/>
        <w:rPr>
          <w:rStyle w:val="Referenciaintensa"/>
          <w:rFonts w:ascii="Arial" w:hAnsi="Arial" w:cs="Arial"/>
        </w:rPr>
      </w:pPr>
    </w:p>
    <w:p w:rsidR="00696E41" w:rsidRPr="009D3BB0" w:rsidRDefault="00696E41" w:rsidP="00696E41">
      <w:pPr>
        <w:pBdr>
          <w:top w:val="double" w:sz="4" w:space="1" w:color="1F4E79" w:themeColor="accent1" w:themeShade="80"/>
          <w:left w:val="double" w:sz="4" w:space="4" w:color="1F4E79" w:themeColor="accent1" w:themeShade="80"/>
          <w:bottom w:val="double" w:sz="4" w:space="1" w:color="1F4E79" w:themeColor="accent1" w:themeShade="80"/>
          <w:right w:val="double" w:sz="4" w:space="4" w:color="1F4E79" w:themeColor="accent1" w:themeShade="80"/>
        </w:pBdr>
        <w:jc w:val="center"/>
        <w:rPr>
          <w:rFonts w:ascii="Arial" w:hAnsi="Arial" w:cs="Arial"/>
          <w:b/>
        </w:rPr>
      </w:pPr>
      <w:r w:rsidRPr="009D3BB0">
        <w:rPr>
          <w:rFonts w:ascii="Arial" w:hAnsi="Arial" w:cs="Arial"/>
          <w:b/>
        </w:rPr>
        <w:t>PREGUNTAS Y RESPUESTAS FRECUENTES CONVOCATORIA RETORNO VOLUNTARIO 2017</w:t>
      </w:r>
    </w:p>
    <w:p w:rsidR="0057267B" w:rsidRDefault="0057267B" w:rsidP="00505554">
      <w:pPr>
        <w:pStyle w:val="Prrafodelista"/>
        <w:jc w:val="both"/>
        <w:rPr>
          <w:rStyle w:val="Referenciaintensa"/>
          <w:rFonts w:ascii="Arial" w:hAnsi="Arial" w:cs="Arial"/>
        </w:rPr>
      </w:pPr>
    </w:p>
    <w:p w:rsidR="00787D48" w:rsidRPr="001F531F" w:rsidRDefault="00787D48" w:rsidP="00696E41">
      <w:pPr>
        <w:pStyle w:val="Prrafodelista"/>
        <w:numPr>
          <w:ilvl w:val="0"/>
          <w:numId w:val="1"/>
        </w:numPr>
        <w:ind w:left="426" w:firstLine="0"/>
        <w:jc w:val="both"/>
        <w:rPr>
          <w:rStyle w:val="Referenciaintensa"/>
          <w:rFonts w:ascii="Arial" w:hAnsi="Arial" w:cs="Arial"/>
          <w:color w:val="auto"/>
          <w:sz w:val="24"/>
          <w:szCs w:val="24"/>
        </w:rPr>
      </w:pPr>
      <w:r w:rsidRPr="001F531F">
        <w:rPr>
          <w:rStyle w:val="Referenciaintensa"/>
          <w:rFonts w:ascii="Arial" w:hAnsi="Arial" w:cs="Arial"/>
          <w:color w:val="auto"/>
        </w:rPr>
        <w:t>se</w:t>
      </w:r>
      <w:r w:rsidR="00877285" w:rsidRPr="001F531F">
        <w:rPr>
          <w:rStyle w:val="Referenciaintensa"/>
          <w:rFonts w:ascii="Arial" w:hAnsi="Arial" w:cs="Arial"/>
          <w:color w:val="auto"/>
        </w:rPr>
        <w:t>de electrónica.</w:t>
      </w:r>
      <w:r w:rsidR="00CE532F" w:rsidRPr="001F531F">
        <w:rPr>
          <w:rStyle w:val="Referenciaintensa"/>
          <w:rFonts w:ascii="Arial" w:hAnsi="Arial" w:cs="Arial"/>
          <w:color w:val="auto"/>
          <w:sz w:val="18"/>
          <w:szCs w:val="18"/>
        </w:rPr>
        <w:t xml:space="preserve"> ¿EXISTE ALGUNA LIMITACIÓN EN CUANTO AL PESO DE LOS DOCUMENTOS A ADJUNTAR?</w:t>
      </w:r>
    </w:p>
    <w:p w:rsidR="00787D48" w:rsidRPr="009D3BB0" w:rsidRDefault="00787D48" w:rsidP="00696E41">
      <w:pPr>
        <w:ind w:left="426"/>
        <w:jc w:val="both"/>
        <w:rPr>
          <w:rFonts w:ascii="Arial" w:hAnsi="Arial" w:cs="Arial"/>
        </w:rPr>
      </w:pPr>
      <w:r w:rsidRPr="009D3BB0">
        <w:rPr>
          <w:rFonts w:ascii="Arial" w:hAnsi="Arial" w:cs="Arial"/>
        </w:rPr>
        <w:t>Se está trabajando para ampliar a 100M</w:t>
      </w:r>
      <w:r w:rsidR="003756D6">
        <w:rPr>
          <w:rFonts w:ascii="Arial" w:hAnsi="Arial" w:cs="Arial"/>
        </w:rPr>
        <w:t>B</w:t>
      </w:r>
      <w:r w:rsidRPr="009D3BB0">
        <w:rPr>
          <w:rFonts w:ascii="Arial" w:hAnsi="Arial" w:cs="Arial"/>
        </w:rPr>
        <w:t xml:space="preserve"> el límite de peso establecido para cada solicitud. Aun así, se recomienda que los documentos sean escaneados a baja resolución (200x200 </w:t>
      </w:r>
      <w:proofErr w:type="spellStart"/>
      <w:r w:rsidRPr="009D3BB0">
        <w:rPr>
          <w:rFonts w:ascii="Arial" w:hAnsi="Arial" w:cs="Arial"/>
        </w:rPr>
        <w:t>ppp</w:t>
      </w:r>
      <w:proofErr w:type="spellEnd"/>
      <w:r w:rsidRPr="009D3BB0">
        <w:rPr>
          <w:rFonts w:ascii="Arial" w:hAnsi="Arial" w:cs="Arial"/>
        </w:rPr>
        <w:t>) y no en un mismo documento. Por lo tanto, se generar</w:t>
      </w:r>
      <w:r w:rsidR="002F342F" w:rsidRPr="009D3BB0">
        <w:rPr>
          <w:rFonts w:ascii="Arial" w:hAnsi="Arial" w:cs="Arial"/>
        </w:rPr>
        <w:t>á</w:t>
      </w:r>
      <w:r w:rsidRPr="009D3BB0">
        <w:rPr>
          <w:rFonts w:ascii="Arial" w:hAnsi="Arial" w:cs="Arial"/>
        </w:rPr>
        <w:t xml:space="preserve"> un nuevo PDF para cada anexo y declaración firmada. </w:t>
      </w:r>
    </w:p>
    <w:p w:rsidR="00787D48" w:rsidRPr="009D3BB0" w:rsidRDefault="00787D48" w:rsidP="00696E41">
      <w:pPr>
        <w:ind w:left="426"/>
        <w:jc w:val="both"/>
        <w:rPr>
          <w:rFonts w:ascii="Arial" w:hAnsi="Arial" w:cs="Arial"/>
        </w:rPr>
      </w:pPr>
      <w:r w:rsidRPr="009D3BB0">
        <w:rPr>
          <w:rFonts w:ascii="Arial" w:hAnsi="Arial" w:cs="Arial"/>
        </w:rPr>
        <w:t>Cuando los documentos a presentar superen la capacidad límite establecida</w:t>
      </w:r>
      <w:r w:rsidR="002F342F" w:rsidRPr="009D3BB0">
        <w:rPr>
          <w:rFonts w:ascii="Arial" w:hAnsi="Arial" w:cs="Arial"/>
        </w:rPr>
        <w:t>,</w:t>
      </w:r>
      <w:r w:rsidRPr="009D3BB0">
        <w:rPr>
          <w:rFonts w:ascii="Arial" w:hAnsi="Arial" w:cs="Arial"/>
        </w:rPr>
        <w:t xml:space="preserve"> se procederá a realizar solicitudes consecutivas, nombrándolas de tal forma que puedan asociarse fácilmente. En cada una de ellas se adjuntaran los documentos pendientes. El Anexo I, “Solicitud de subvenciones” solo se deberá incluir en la primera solicitud realizada. </w:t>
      </w:r>
    </w:p>
    <w:p w:rsidR="002F342F" w:rsidRPr="009D3BB0" w:rsidRDefault="002F342F" w:rsidP="00696E41">
      <w:pPr>
        <w:pStyle w:val="Prrafodelista"/>
        <w:numPr>
          <w:ilvl w:val="0"/>
          <w:numId w:val="1"/>
        </w:numPr>
        <w:ind w:left="426" w:firstLine="0"/>
        <w:jc w:val="both"/>
        <w:rPr>
          <w:rStyle w:val="Referenciaintensa"/>
          <w:rFonts w:ascii="Arial" w:hAnsi="Arial" w:cs="Arial"/>
          <w:color w:val="auto"/>
        </w:rPr>
      </w:pPr>
      <w:r w:rsidRPr="009D3BB0">
        <w:rPr>
          <w:rStyle w:val="Referenciaintensa"/>
          <w:rFonts w:ascii="Arial" w:hAnsi="Arial" w:cs="Arial"/>
          <w:color w:val="auto"/>
        </w:rPr>
        <w:t>sede electrónica.</w:t>
      </w:r>
      <w:r w:rsidR="00877285" w:rsidRPr="009D3BB0">
        <w:rPr>
          <w:rStyle w:val="Referenciaintensa"/>
          <w:rFonts w:ascii="Arial" w:hAnsi="Arial" w:cs="Arial"/>
          <w:color w:val="auto"/>
        </w:rPr>
        <w:t xml:space="preserve"> </w:t>
      </w:r>
      <w:r w:rsidR="00877285" w:rsidRPr="009D3BB0">
        <w:rPr>
          <w:rStyle w:val="Referenciaintensa"/>
          <w:rFonts w:ascii="Arial" w:hAnsi="Arial" w:cs="Arial"/>
          <w:color w:val="auto"/>
          <w:sz w:val="18"/>
          <w:szCs w:val="18"/>
        </w:rPr>
        <w:t>REQUISITOS</w:t>
      </w:r>
      <w:r w:rsidR="00877285" w:rsidRPr="009D3BB0">
        <w:rPr>
          <w:rStyle w:val="Referenciaintensa"/>
          <w:rFonts w:ascii="Arial" w:hAnsi="Arial" w:cs="Arial"/>
          <w:color w:val="auto"/>
        </w:rPr>
        <w:t xml:space="preserve"> de acceso y presentación de solicitud</w:t>
      </w:r>
    </w:p>
    <w:p w:rsidR="002F342F" w:rsidRPr="009D3BB0" w:rsidRDefault="002F342F" w:rsidP="00696E41">
      <w:pPr>
        <w:ind w:left="426"/>
        <w:jc w:val="both"/>
        <w:rPr>
          <w:rFonts w:ascii="Arial" w:hAnsi="Arial" w:cs="Arial"/>
        </w:rPr>
      </w:pPr>
      <w:r w:rsidRPr="009D3BB0">
        <w:rPr>
          <w:rFonts w:ascii="Arial" w:hAnsi="Arial" w:cs="Arial"/>
        </w:rPr>
        <w:t xml:space="preserve">Para presentar una solicitud de manera telemática es necesario </w:t>
      </w:r>
      <w:r w:rsidRPr="009D3BB0">
        <w:rPr>
          <w:rFonts w:ascii="Arial" w:hAnsi="Arial" w:cs="Arial"/>
          <w:u w:val="single"/>
        </w:rPr>
        <w:t>identificarse</w:t>
      </w:r>
      <w:r w:rsidRPr="009D3BB0">
        <w:rPr>
          <w:rFonts w:ascii="Arial" w:hAnsi="Arial" w:cs="Arial"/>
        </w:rPr>
        <w:t xml:space="preserve"> ante el sistema. Podrá llevar a cabo este trámite a cabo cualquier trabajador/a de la entidad, eligiendo entre las siguientes opciones:</w:t>
      </w:r>
    </w:p>
    <w:p w:rsidR="002F342F" w:rsidRPr="009D3BB0" w:rsidRDefault="002F342F" w:rsidP="00696E41">
      <w:pPr>
        <w:pStyle w:val="Prrafodelista"/>
        <w:numPr>
          <w:ilvl w:val="0"/>
          <w:numId w:val="3"/>
        </w:numPr>
        <w:ind w:left="426" w:firstLine="0"/>
        <w:jc w:val="both"/>
        <w:rPr>
          <w:rFonts w:ascii="Arial" w:hAnsi="Arial" w:cs="Arial"/>
        </w:rPr>
      </w:pPr>
      <w:r w:rsidRPr="009D3BB0">
        <w:rPr>
          <w:rFonts w:ascii="Arial" w:hAnsi="Arial" w:cs="Arial"/>
        </w:rPr>
        <w:t xml:space="preserve">Autenticación mediante DNI o certificado electrónico </w:t>
      </w:r>
    </w:p>
    <w:p w:rsidR="002F342F" w:rsidRPr="009D3BB0" w:rsidRDefault="002F342F" w:rsidP="00696E41">
      <w:pPr>
        <w:pStyle w:val="Prrafodelista"/>
        <w:numPr>
          <w:ilvl w:val="0"/>
          <w:numId w:val="3"/>
        </w:numPr>
        <w:ind w:left="426" w:firstLine="0"/>
        <w:jc w:val="both"/>
        <w:rPr>
          <w:rFonts w:ascii="Arial" w:hAnsi="Arial" w:cs="Arial"/>
        </w:rPr>
      </w:pPr>
      <w:r w:rsidRPr="009D3BB0">
        <w:rPr>
          <w:rFonts w:ascii="Arial" w:hAnsi="Arial" w:cs="Arial"/>
        </w:rPr>
        <w:t xml:space="preserve">Autenticación a través de </w:t>
      </w:r>
      <w:proofErr w:type="spellStart"/>
      <w:r w:rsidRPr="009D3BB0">
        <w:rPr>
          <w:rFonts w:ascii="Arial" w:hAnsi="Arial" w:cs="Arial"/>
        </w:rPr>
        <w:t>Cl</w:t>
      </w:r>
      <w:r w:rsidR="00D145AB" w:rsidRPr="009D3BB0">
        <w:rPr>
          <w:rFonts w:ascii="Arial" w:hAnsi="Arial" w:cs="Arial"/>
        </w:rPr>
        <w:t>@ve</w:t>
      </w:r>
      <w:proofErr w:type="spellEnd"/>
      <w:r w:rsidR="00D145AB" w:rsidRPr="009D3BB0">
        <w:rPr>
          <w:rFonts w:ascii="Arial" w:hAnsi="Arial" w:cs="Arial"/>
        </w:rPr>
        <w:t xml:space="preserve"> PIN o </w:t>
      </w:r>
      <w:proofErr w:type="spellStart"/>
      <w:r w:rsidR="00D145AB" w:rsidRPr="009D3BB0">
        <w:rPr>
          <w:rFonts w:ascii="Arial" w:hAnsi="Arial" w:cs="Arial"/>
        </w:rPr>
        <w:t>Cl@</w:t>
      </w:r>
      <w:r w:rsidRPr="009D3BB0">
        <w:rPr>
          <w:rFonts w:ascii="Arial" w:hAnsi="Arial" w:cs="Arial"/>
        </w:rPr>
        <w:t>ve</w:t>
      </w:r>
      <w:proofErr w:type="spellEnd"/>
      <w:r w:rsidRPr="009D3BB0">
        <w:rPr>
          <w:rFonts w:ascii="Arial" w:hAnsi="Arial" w:cs="Arial"/>
        </w:rPr>
        <w:t xml:space="preserve"> Permanente</w:t>
      </w:r>
    </w:p>
    <w:p w:rsidR="002F342F" w:rsidRPr="009D3BB0" w:rsidRDefault="002F342F" w:rsidP="00696E41">
      <w:pPr>
        <w:ind w:left="426"/>
        <w:jc w:val="both"/>
        <w:rPr>
          <w:rFonts w:ascii="Arial" w:hAnsi="Arial" w:cs="Arial"/>
        </w:rPr>
      </w:pPr>
      <w:r w:rsidRPr="009D3BB0">
        <w:rPr>
          <w:rFonts w:ascii="Arial" w:hAnsi="Arial" w:cs="Arial"/>
        </w:rPr>
        <w:t xml:space="preserve">Si en el alta de la solicitud se emplea la primera opción (autenticación mediante </w:t>
      </w:r>
      <w:proofErr w:type="spellStart"/>
      <w:r w:rsidRPr="009D3BB0">
        <w:rPr>
          <w:rFonts w:ascii="Arial" w:hAnsi="Arial" w:cs="Arial"/>
        </w:rPr>
        <w:t>DNIe</w:t>
      </w:r>
      <w:proofErr w:type="spellEnd"/>
      <w:r w:rsidRPr="009D3BB0">
        <w:rPr>
          <w:rFonts w:ascii="Arial" w:hAnsi="Arial" w:cs="Arial"/>
        </w:rPr>
        <w:t xml:space="preserve"> o certificado electrónico), para acceder a las posibles notificaciones posteriores deberá emplearse siempre el mismo </w:t>
      </w:r>
      <w:proofErr w:type="spellStart"/>
      <w:r w:rsidRPr="009D3BB0">
        <w:rPr>
          <w:rFonts w:ascii="Arial" w:hAnsi="Arial" w:cs="Arial"/>
        </w:rPr>
        <w:t>DNIe</w:t>
      </w:r>
      <w:proofErr w:type="spellEnd"/>
      <w:r w:rsidRPr="009D3BB0">
        <w:rPr>
          <w:rFonts w:ascii="Arial" w:hAnsi="Arial" w:cs="Arial"/>
        </w:rPr>
        <w:t xml:space="preserve"> o certificado electrónico.</w:t>
      </w:r>
    </w:p>
    <w:p w:rsidR="002F342F" w:rsidRDefault="002F342F" w:rsidP="00696E41">
      <w:pPr>
        <w:ind w:left="426"/>
        <w:jc w:val="both"/>
        <w:rPr>
          <w:rFonts w:ascii="Arial" w:hAnsi="Arial" w:cs="Arial"/>
        </w:rPr>
      </w:pPr>
      <w:r w:rsidRPr="009D3BB0">
        <w:rPr>
          <w:rFonts w:ascii="Arial" w:hAnsi="Arial" w:cs="Arial"/>
        </w:rPr>
        <w:t xml:space="preserve">Por otro lado, los documentos que conformen la solicitud deberán presentarse </w:t>
      </w:r>
      <w:r w:rsidRPr="009D3BB0">
        <w:rPr>
          <w:rFonts w:ascii="Arial" w:hAnsi="Arial" w:cs="Arial"/>
          <w:u w:val="single"/>
        </w:rPr>
        <w:t>firmados</w:t>
      </w:r>
      <w:r w:rsidRPr="009D3BB0">
        <w:rPr>
          <w:rFonts w:ascii="Arial" w:hAnsi="Arial" w:cs="Arial"/>
        </w:rPr>
        <w:t xml:space="preserve"> electrónicamente en formato PADES (archivos PDF)</w:t>
      </w:r>
      <w:r w:rsidR="00384370" w:rsidRPr="009D3BB0">
        <w:rPr>
          <w:rFonts w:ascii="Arial" w:hAnsi="Arial" w:cs="Arial"/>
        </w:rPr>
        <w:t>,</w:t>
      </w:r>
      <w:r w:rsidR="00505554" w:rsidRPr="009D3BB0">
        <w:rPr>
          <w:rFonts w:ascii="Arial" w:hAnsi="Arial" w:cs="Arial"/>
        </w:rPr>
        <w:t xml:space="preserve"> siempre</w:t>
      </w:r>
      <w:r w:rsidRPr="009D3BB0">
        <w:rPr>
          <w:rFonts w:ascii="Arial" w:hAnsi="Arial" w:cs="Arial"/>
        </w:rPr>
        <w:t xml:space="preserve"> </w:t>
      </w:r>
      <w:r w:rsidR="00384370" w:rsidRPr="009D3BB0">
        <w:rPr>
          <w:rFonts w:ascii="Arial" w:hAnsi="Arial" w:cs="Arial"/>
        </w:rPr>
        <w:t xml:space="preserve">mediante </w:t>
      </w:r>
      <w:r w:rsidR="00505554" w:rsidRPr="009D3BB0">
        <w:rPr>
          <w:rFonts w:ascii="Arial" w:hAnsi="Arial" w:cs="Arial"/>
        </w:rPr>
        <w:t xml:space="preserve">el </w:t>
      </w:r>
      <w:r w:rsidR="00CE532F" w:rsidRPr="009D3BB0">
        <w:rPr>
          <w:rFonts w:ascii="Arial" w:hAnsi="Arial" w:cs="Arial"/>
        </w:rPr>
        <w:t xml:space="preserve">certificado electrónico del </w:t>
      </w:r>
      <w:r w:rsidR="00CE532F" w:rsidRPr="009D3BB0">
        <w:rPr>
          <w:rFonts w:ascii="Arial" w:hAnsi="Arial" w:cs="Arial"/>
          <w:u w:val="single"/>
        </w:rPr>
        <w:t>representante legal</w:t>
      </w:r>
      <w:r w:rsidR="00384370" w:rsidRPr="009D3BB0">
        <w:rPr>
          <w:rFonts w:ascii="Arial" w:hAnsi="Arial" w:cs="Arial"/>
          <w:u w:val="single"/>
        </w:rPr>
        <w:t xml:space="preserve"> de la entidad</w:t>
      </w:r>
      <w:r w:rsidRPr="009D3BB0">
        <w:rPr>
          <w:rFonts w:ascii="Arial" w:hAnsi="Arial" w:cs="Arial"/>
        </w:rPr>
        <w:t xml:space="preserve">. </w:t>
      </w:r>
    </w:p>
    <w:p w:rsidR="003756D6" w:rsidRPr="009D3BB0" w:rsidRDefault="003756D6" w:rsidP="00696E41">
      <w:pPr>
        <w:ind w:left="426"/>
        <w:jc w:val="both"/>
        <w:rPr>
          <w:rFonts w:ascii="Arial" w:hAnsi="Arial" w:cs="Arial"/>
        </w:rPr>
      </w:pPr>
      <w:r>
        <w:rPr>
          <w:rFonts w:ascii="Arial" w:hAnsi="Arial" w:cs="Arial"/>
        </w:rPr>
        <w:t xml:space="preserve">Una vez presentada la solicitud, esta se asociará al DNI de la persona que la haya presentado, no siendo posible utilizar ningún otro para acceder a la sede electrónica al objeto de consultar el estado de la solicitud o consultar las notificaciones </w:t>
      </w:r>
      <w:proofErr w:type="gramStart"/>
      <w:r>
        <w:rPr>
          <w:rFonts w:ascii="Arial" w:hAnsi="Arial" w:cs="Arial"/>
        </w:rPr>
        <w:t>generadas</w:t>
      </w:r>
      <w:proofErr w:type="gramEnd"/>
      <w:r>
        <w:rPr>
          <w:rFonts w:ascii="Arial" w:hAnsi="Arial" w:cs="Arial"/>
        </w:rPr>
        <w:t xml:space="preserve"> al hilo de la solicitud.</w:t>
      </w:r>
    </w:p>
    <w:p w:rsidR="00787D48" w:rsidRPr="009D3BB0" w:rsidRDefault="00787D48" w:rsidP="00696E41">
      <w:pPr>
        <w:pStyle w:val="Prrafodelista"/>
        <w:numPr>
          <w:ilvl w:val="0"/>
          <w:numId w:val="1"/>
        </w:numPr>
        <w:ind w:left="426" w:firstLine="0"/>
        <w:jc w:val="both"/>
        <w:rPr>
          <w:rStyle w:val="Referenciaintensa"/>
          <w:rFonts w:ascii="Arial" w:hAnsi="Arial" w:cs="Arial"/>
          <w:color w:val="auto"/>
        </w:rPr>
      </w:pPr>
      <w:r w:rsidRPr="009D3BB0">
        <w:rPr>
          <w:rStyle w:val="Referenciaintensa"/>
          <w:rFonts w:ascii="Arial" w:hAnsi="Arial" w:cs="Arial"/>
          <w:color w:val="auto"/>
        </w:rPr>
        <w:t>sede electrónica. plazo de notificación de comunicaciones</w:t>
      </w:r>
    </w:p>
    <w:p w:rsidR="00787D48" w:rsidRPr="009D3BB0" w:rsidRDefault="00787D48" w:rsidP="00696E41">
      <w:pPr>
        <w:pStyle w:val="Prrafodelista"/>
        <w:ind w:left="426"/>
        <w:jc w:val="both"/>
        <w:rPr>
          <w:rStyle w:val="Referenciaintensa"/>
          <w:rFonts w:ascii="Arial" w:hAnsi="Arial" w:cs="Arial"/>
        </w:rPr>
      </w:pPr>
    </w:p>
    <w:p w:rsidR="00787D48" w:rsidRDefault="00787D48" w:rsidP="00696E41">
      <w:pPr>
        <w:pStyle w:val="Prrafodelista"/>
        <w:ind w:left="426"/>
        <w:jc w:val="both"/>
        <w:rPr>
          <w:rFonts w:ascii="Arial" w:hAnsi="Arial" w:cs="Arial"/>
        </w:rPr>
      </w:pPr>
      <w:r w:rsidRPr="009D3BB0">
        <w:rPr>
          <w:rFonts w:ascii="Arial" w:hAnsi="Arial" w:cs="Arial"/>
        </w:rPr>
        <w:t>En el</w:t>
      </w:r>
      <w:r w:rsidR="00CE532F" w:rsidRPr="009D3BB0">
        <w:rPr>
          <w:rFonts w:ascii="Arial" w:hAnsi="Arial" w:cs="Arial"/>
        </w:rPr>
        <w:t xml:space="preserve"> supuesto de que en el curso de</w:t>
      </w:r>
      <w:r w:rsidRPr="009D3BB0">
        <w:rPr>
          <w:rFonts w:ascii="Arial" w:hAnsi="Arial" w:cs="Arial"/>
        </w:rPr>
        <w:t>l</w:t>
      </w:r>
      <w:r w:rsidR="00CE532F" w:rsidRPr="009D3BB0">
        <w:rPr>
          <w:rFonts w:ascii="Arial" w:hAnsi="Arial" w:cs="Arial"/>
        </w:rPr>
        <w:t xml:space="preserve"> procedimiento, el órgano gestor, en este caso la Subdirección General de Integración de los Inmigrantes,</w:t>
      </w:r>
      <w:r w:rsidRPr="009D3BB0">
        <w:rPr>
          <w:rFonts w:ascii="Arial" w:hAnsi="Arial" w:cs="Arial"/>
        </w:rPr>
        <w:t xml:space="preserve"> remit</w:t>
      </w:r>
      <w:r w:rsidR="00CE532F" w:rsidRPr="009D3BB0">
        <w:rPr>
          <w:rFonts w:ascii="Arial" w:hAnsi="Arial" w:cs="Arial"/>
        </w:rPr>
        <w:t>a una notificación a</w:t>
      </w:r>
      <w:r w:rsidR="002F342F" w:rsidRPr="009D3BB0">
        <w:rPr>
          <w:rFonts w:ascii="Arial" w:hAnsi="Arial" w:cs="Arial"/>
        </w:rPr>
        <w:t>l</w:t>
      </w:r>
      <w:r w:rsidR="00CE532F" w:rsidRPr="009D3BB0">
        <w:rPr>
          <w:rFonts w:ascii="Arial" w:hAnsi="Arial" w:cs="Arial"/>
        </w:rPr>
        <w:t xml:space="preserve"> interesado, éste</w:t>
      </w:r>
      <w:r w:rsidRPr="009D3BB0">
        <w:rPr>
          <w:rFonts w:ascii="Arial" w:hAnsi="Arial" w:cs="Arial"/>
        </w:rPr>
        <w:t xml:space="preserve"> recibirá un correo informativo de aviso en la dirección de correo electrónico que </w:t>
      </w:r>
      <w:r w:rsidR="00CE532F" w:rsidRPr="009D3BB0">
        <w:rPr>
          <w:rFonts w:ascii="Arial" w:hAnsi="Arial" w:cs="Arial"/>
        </w:rPr>
        <w:t>hubiera indicado</w:t>
      </w:r>
      <w:r w:rsidRPr="009D3BB0">
        <w:rPr>
          <w:rFonts w:ascii="Arial" w:hAnsi="Arial" w:cs="Arial"/>
        </w:rPr>
        <w:t xml:space="preserve"> en el momento del alta de la solicitud. </w:t>
      </w:r>
    </w:p>
    <w:p w:rsidR="007228B7" w:rsidRPr="009D3BB0" w:rsidRDefault="007228B7" w:rsidP="00696E41">
      <w:pPr>
        <w:pStyle w:val="Prrafodelista"/>
        <w:ind w:left="426"/>
        <w:jc w:val="both"/>
        <w:rPr>
          <w:rFonts w:ascii="Arial" w:hAnsi="Arial" w:cs="Arial"/>
        </w:rPr>
      </w:pPr>
    </w:p>
    <w:p w:rsidR="00FC0D4F" w:rsidRDefault="00787D48" w:rsidP="0057267B">
      <w:pPr>
        <w:pStyle w:val="Prrafodelista"/>
        <w:ind w:left="426"/>
        <w:jc w:val="both"/>
        <w:rPr>
          <w:rFonts w:ascii="Arial" w:hAnsi="Arial" w:cs="Arial"/>
        </w:rPr>
      </w:pPr>
      <w:r w:rsidRPr="009D3BB0">
        <w:rPr>
          <w:rFonts w:ascii="Arial" w:hAnsi="Arial" w:cs="Arial"/>
        </w:rPr>
        <w:t xml:space="preserve">Es importante tener presente que dicho correo es meramente informativo y que el acceso a la notificación como tal (con todas sus repercusiones legales de cara a la continuación del procedimiento) debe hacerse desde el apartado “Ver Notificaciones” que se está describiendo en este apartado. </w:t>
      </w:r>
    </w:p>
    <w:p w:rsidR="00FC0D4F" w:rsidRDefault="00FC0D4F" w:rsidP="0057267B">
      <w:pPr>
        <w:pStyle w:val="Prrafodelista"/>
        <w:ind w:left="426"/>
        <w:jc w:val="both"/>
        <w:rPr>
          <w:rFonts w:ascii="Arial" w:hAnsi="Arial" w:cs="Arial"/>
        </w:rPr>
      </w:pPr>
    </w:p>
    <w:p w:rsidR="00FC0D4F" w:rsidRDefault="00FC0D4F" w:rsidP="0057267B">
      <w:pPr>
        <w:pStyle w:val="Prrafodelista"/>
        <w:ind w:left="426"/>
        <w:jc w:val="both"/>
        <w:rPr>
          <w:rFonts w:ascii="Arial" w:hAnsi="Arial" w:cs="Arial"/>
        </w:rPr>
      </w:pPr>
    </w:p>
    <w:p w:rsidR="00787D48" w:rsidRPr="009D3BB0" w:rsidRDefault="00787D48" w:rsidP="0057267B">
      <w:pPr>
        <w:pStyle w:val="Prrafodelista"/>
        <w:ind w:left="426"/>
        <w:jc w:val="both"/>
        <w:rPr>
          <w:rFonts w:ascii="Arial" w:hAnsi="Arial" w:cs="Arial"/>
        </w:rPr>
      </w:pPr>
      <w:r w:rsidRPr="009D3BB0">
        <w:rPr>
          <w:rFonts w:ascii="Arial" w:hAnsi="Arial" w:cs="Arial"/>
        </w:rPr>
        <w:t>Una vez</w:t>
      </w:r>
      <w:r w:rsidR="003B6385" w:rsidRPr="009D3BB0">
        <w:rPr>
          <w:rFonts w:ascii="Arial" w:hAnsi="Arial" w:cs="Arial"/>
        </w:rPr>
        <w:t xml:space="preserve"> puesta a disposición la notificación en el apartado mencionado</w:t>
      </w:r>
      <w:r w:rsidRPr="009D3BB0">
        <w:rPr>
          <w:rFonts w:ascii="Arial" w:hAnsi="Arial" w:cs="Arial"/>
        </w:rPr>
        <w:t xml:space="preserve">, se dispone de diez días naturales para comparecer en la Sede Electrónica y acceder al contenido de la notificación. </w:t>
      </w:r>
    </w:p>
    <w:p w:rsidR="00877285" w:rsidRDefault="00877285" w:rsidP="00696E41">
      <w:pPr>
        <w:pStyle w:val="Prrafodelista"/>
        <w:ind w:left="426"/>
        <w:jc w:val="both"/>
        <w:rPr>
          <w:rFonts w:ascii="Arial" w:hAnsi="Arial" w:cs="Arial"/>
        </w:rPr>
      </w:pPr>
    </w:p>
    <w:p w:rsidR="006E3A47" w:rsidRPr="009D3BB0" w:rsidRDefault="00BD5788" w:rsidP="00696E41">
      <w:pPr>
        <w:pStyle w:val="Prrafodelista"/>
        <w:numPr>
          <w:ilvl w:val="0"/>
          <w:numId w:val="1"/>
        </w:numPr>
        <w:ind w:left="426" w:firstLine="0"/>
        <w:rPr>
          <w:rStyle w:val="Referenciaintensa"/>
          <w:rFonts w:ascii="Arial" w:hAnsi="Arial" w:cs="Arial"/>
          <w:color w:val="auto"/>
        </w:rPr>
      </w:pPr>
      <w:r w:rsidRPr="009D3BB0">
        <w:rPr>
          <w:rStyle w:val="Referenciaintensa"/>
          <w:rFonts w:ascii="Arial" w:hAnsi="Arial" w:cs="Arial"/>
          <w:color w:val="auto"/>
        </w:rPr>
        <w:t>¿en qué partida presupuestaría se debe incluir el gasto del informe auditor?</w:t>
      </w:r>
    </w:p>
    <w:p w:rsidR="006E3A47" w:rsidRPr="009D3BB0" w:rsidRDefault="006E3A47" w:rsidP="00696E41">
      <w:pPr>
        <w:ind w:left="426"/>
        <w:jc w:val="both"/>
        <w:rPr>
          <w:rFonts w:ascii="Arial" w:hAnsi="Arial" w:cs="Arial"/>
        </w:rPr>
      </w:pPr>
      <w:r w:rsidRPr="009D3BB0">
        <w:rPr>
          <w:rFonts w:ascii="Arial" w:hAnsi="Arial" w:cs="Arial"/>
          <w:u w:val="single"/>
        </w:rPr>
        <w:t>Dentro de artículos de consumo, suministros y servicios generales</w:t>
      </w:r>
      <w:r w:rsidRPr="009D3BB0">
        <w:rPr>
          <w:rFonts w:ascii="Arial" w:hAnsi="Arial" w:cs="Arial"/>
        </w:rPr>
        <w:t>.</w:t>
      </w:r>
      <w:r w:rsidR="0085392B" w:rsidRPr="009D3BB0">
        <w:rPr>
          <w:rFonts w:ascii="Arial" w:hAnsi="Arial" w:cs="Arial"/>
        </w:rPr>
        <w:t xml:space="preserve"> Con el fin de no perjudicar a las entidades participantes</w:t>
      </w:r>
      <w:r w:rsidR="00F2564C" w:rsidRPr="009D3BB0">
        <w:rPr>
          <w:rFonts w:ascii="Arial" w:hAnsi="Arial" w:cs="Arial"/>
        </w:rPr>
        <w:t>,</w:t>
      </w:r>
      <w:r w:rsidR="0085392B" w:rsidRPr="009D3BB0">
        <w:rPr>
          <w:rFonts w:ascii="Arial" w:hAnsi="Arial" w:cs="Arial"/>
        </w:rPr>
        <w:t xml:space="preserve"> este gasto no computará </w:t>
      </w:r>
      <w:r w:rsidR="00790676" w:rsidRPr="009D3BB0">
        <w:rPr>
          <w:rFonts w:ascii="Arial" w:hAnsi="Arial" w:cs="Arial"/>
        </w:rPr>
        <w:t>en</w:t>
      </w:r>
      <w:r w:rsidR="0085392B" w:rsidRPr="009D3BB0">
        <w:rPr>
          <w:rFonts w:ascii="Arial" w:hAnsi="Arial" w:cs="Arial"/>
        </w:rPr>
        <w:t xml:space="preserve"> el 30%</w:t>
      </w:r>
      <w:r w:rsidR="00AC40E4" w:rsidRPr="009D3BB0">
        <w:rPr>
          <w:rFonts w:ascii="Arial" w:hAnsi="Arial" w:cs="Arial"/>
        </w:rPr>
        <w:t xml:space="preserve"> del presupuesto total</w:t>
      </w:r>
      <w:r w:rsidR="000F7512" w:rsidRPr="009D3BB0">
        <w:rPr>
          <w:rFonts w:ascii="Arial" w:hAnsi="Arial" w:cs="Arial"/>
        </w:rPr>
        <w:t xml:space="preserve"> </w:t>
      </w:r>
      <w:r w:rsidR="00790676" w:rsidRPr="009D3BB0">
        <w:rPr>
          <w:rFonts w:ascii="Arial" w:hAnsi="Arial" w:cs="Arial"/>
        </w:rPr>
        <w:t xml:space="preserve">que </w:t>
      </w:r>
      <w:r w:rsidR="000F7512" w:rsidRPr="009D3BB0">
        <w:rPr>
          <w:rFonts w:ascii="Arial" w:hAnsi="Arial" w:cs="Arial"/>
        </w:rPr>
        <w:t>limita</w:t>
      </w:r>
      <w:r w:rsidR="00790676" w:rsidRPr="009D3BB0">
        <w:rPr>
          <w:rFonts w:ascii="Arial" w:hAnsi="Arial" w:cs="Arial"/>
        </w:rPr>
        <w:t xml:space="preserve"> los costes asignados a esta</w:t>
      </w:r>
      <w:r w:rsidR="000F7512" w:rsidRPr="009D3BB0">
        <w:rPr>
          <w:rFonts w:ascii="Arial" w:hAnsi="Arial" w:cs="Arial"/>
        </w:rPr>
        <w:t xml:space="preserve"> partida</w:t>
      </w:r>
      <w:r w:rsidR="0085392B" w:rsidRPr="009D3BB0">
        <w:rPr>
          <w:rFonts w:ascii="Arial" w:hAnsi="Arial" w:cs="Arial"/>
        </w:rPr>
        <w:t>, ya que no se trata de un gasto necesario para el mantenimiento de la estructura de la entidad, sino del cumplimiento de una obligación impuesta por el órgano gestor de la convocatoria.</w:t>
      </w:r>
    </w:p>
    <w:p w:rsidR="00A54D51" w:rsidRPr="0057267B" w:rsidRDefault="00BD5788" w:rsidP="0057267B">
      <w:pPr>
        <w:pStyle w:val="Prrafodelista"/>
        <w:numPr>
          <w:ilvl w:val="0"/>
          <w:numId w:val="1"/>
        </w:numPr>
        <w:ind w:left="426" w:firstLine="0"/>
        <w:jc w:val="both"/>
        <w:rPr>
          <w:rStyle w:val="Referenciaintensa"/>
          <w:rFonts w:ascii="Arial" w:hAnsi="Arial" w:cs="Arial"/>
          <w:color w:val="auto"/>
        </w:rPr>
      </w:pPr>
      <w:r w:rsidRPr="001F531F">
        <w:rPr>
          <w:rStyle w:val="Referenciaintensa"/>
          <w:rFonts w:ascii="Arial" w:hAnsi="Arial" w:cs="Arial"/>
          <w:color w:val="auto"/>
        </w:rPr>
        <w:t xml:space="preserve">la modalidad de retorno voluntario productivo requiere: “asesoramiento profesional especializado, que incluya un mínimo de 20 horas de formación en gestión de iniciativas empresariales, y asistencia técnica continuada durante todo el itinerario de retorno y puesta en marcha del negocio, </w:t>
      </w:r>
      <w:r w:rsidRPr="0057267B">
        <w:rPr>
          <w:rStyle w:val="Referenciaintensa"/>
          <w:rFonts w:ascii="Arial" w:hAnsi="Arial" w:cs="Arial"/>
          <w:color w:val="auto"/>
        </w:rPr>
        <w:t>así como en el año posterior a la puesta en marcha de la iniciativa empresarial. “</w:t>
      </w:r>
    </w:p>
    <w:p w:rsidR="00A54D51" w:rsidRPr="009D3BB0" w:rsidRDefault="006E3A47" w:rsidP="00696E41">
      <w:pPr>
        <w:ind w:left="426"/>
        <w:jc w:val="both"/>
        <w:rPr>
          <w:rFonts w:ascii="Arial" w:hAnsi="Arial" w:cs="Arial"/>
        </w:rPr>
      </w:pPr>
      <w:r w:rsidRPr="009D3BB0">
        <w:rPr>
          <w:rFonts w:ascii="Arial" w:hAnsi="Arial" w:cs="Arial"/>
        </w:rPr>
        <w:t xml:space="preserve">Se intentará </w:t>
      </w:r>
      <w:r w:rsidR="00A54D51" w:rsidRPr="009D3BB0">
        <w:rPr>
          <w:rFonts w:ascii="Arial" w:hAnsi="Arial" w:cs="Arial"/>
        </w:rPr>
        <w:t>mediante medios telemáticos u otras formas de seguimiento que la entidad considere oportuno de acuerdo a su capacidad y estructura, y siempre que sea posible, el contacto posterior para evaluar los resultados de las iniciativas empresariales llevadas a cabo.</w:t>
      </w:r>
    </w:p>
    <w:p w:rsidR="00A54D51" w:rsidRPr="009D3BB0" w:rsidRDefault="003B6385" w:rsidP="00696E41">
      <w:pPr>
        <w:ind w:left="426"/>
        <w:jc w:val="both"/>
        <w:rPr>
          <w:rFonts w:ascii="Arial" w:hAnsi="Arial" w:cs="Arial"/>
        </w:rPr>
      </w:pPr>
      <w:r w:rsidRPr="009D3BB0">
        <w:rPr>
          <w:rFonts w:ascii="Arial" w:hAnsi="Arial" w:cs="Arial"/>
        </w:rPr>
        <w:t>Se trat</w:t>
      </w:r>
      <w:r w:rsidR="00A54D51" w:rsidRPr="009D3BB0">
        <w:rPr>
          <w:rFonts w:ascii="Arial" w:hAnsi="Arial" w:cs="Arial"/>
        </w:rPr>
        <w:t xml:space="preserve">a de facilitar un único dato a un año vista para </w:t>
      </w:r>
      <w:r w:rsidR="00CF2530" w:rsidRPr="009D3BB0">
        <w:rPr>
          <w:rFonts w:ascii="Arial" w:hAnsi="Arial" w:cs="Arial"/>
        </w:rPr>
        <w:t>mejorar la evaluación de los resultados y el impacto obtenido.</w:t>
      </w:r>
    </w:p>
    <w:p w:rsidR="00AC40E4" w:rsidRPr="001F531F" w:rsidRDefault="00BD5788" w:rsidP="00696E41">
      <w:pPr>
        <w:pStyle w:val="Prrafodelista"/>
        <w:numPr>
          <w:ilvl w:val="0"/>
          <w:numId w:val="1"/>
        </w:numPr>
        <w:ind w:left="426" w:firstLine="0"/>
        <w:jc w:val="both"/>
        <w:rPr>
          <w:rStyle w:val="Referenciaintensa"/>
          <w:rFonts w:ascii="Arial" w:hAnsi="Arial" w:cs="Arial"/>
          <w:b w:val="0"/>
          <w:bCs w:val="0"/>
          <w:smallCaps w:val="0"/>
          <w:color w:val="auto"/>
          <w:spacing w:val="0"/>
        </w:rPr>
      </w:pPr>
      <w:r w:rsidRPr="001F531F">
        <w:rPr>
          <w:rStyle w:val="Referenciaintensa"/>
          <w:rFonts w:ascii="Arial" w:hAnsi="Arial" w:cs="Arial"/>
          <w:color w:val="auto"/>
        </w:rPr>
        <w:t xml:space="preserve">la formación </w:t>
      </w:r>
      <w:r w:rsidR="001F531F">
        <w:rPr>
          <w:rStyle w:val="Referenciaintensa"/>
          <w:rFonts w:ascii="Arial" w:hAnsi="Arial" w:cs="Arial"/>
          <w:color w:val="auto"/>
        </w:rPr>
        <w:t xml:space="preserve">en </w:t>
      </w:r>
      <w:r w:rsidR="001F531F" w:rsidRPr="001F531F">
        <w:rPr>
          <w:rStyle w:val="Referenciaintensa"/>
          <w:rFonts w:ascii="Arial" w:hAnsi="Arial" w:cs="Arial"/>
          <w:color w:val="auto"/>
          <w:sz w:val="18"/>
          <w:szCs w:val="18"/>
        </w:rPr>
        <w:t>AUTOEMPLEO</w:t>
      </w:r>
      <w:r w:rsidRPr="001F531F">
        <w:rPr>
          <w:rStyle w:val="Referenciaintensa"/>
          <w:rFonts w:ascii="Arial" w:hAnsi="Arial" w:cs="Arial"/>
          <w:color w:val="auto"/>
          <w:sz w:val="18"/>
          <w:szCs w:val="18"/>
        </w:rPr>
        <w:t xml:space="preserve"> </w:t>
      </w:r>
      <w:r w:rsidRPr="001F531F">
        <w:rPr>
          <w:rStyle w:val="Referenciaintensa"/>
          <w:rFonts w:ascii="Arial" w:hAnsi="Arial" w:cs="Arial"/>
          <w:color w:val="auto"/>
        </w:rPr>
        <w:t>de los proyectos productivos no se define como obligatoria en la convocato</w:t>
      </w:r>
      <w:r w:rsidR="00BF204A" w:rsidRPr="001F531F">
        <w:rPr>
          <w:rStyle w:val="Referenciaintensa"/>
          <w:rFonts w:ascii="Arial" w:hAnsi="Arial" w:cs="Arial"/>
          <w:color w:val="auto"/>
        </w:rPr>
        <w:t>ria ¿esto quiere decir que es opcional?</w:t>
      </w:r>
    </w:p>
    <w:p w:rsidR="00AC40E4" w:rsidRPr="009D3BB0" w:rsidRDefault="00BF204A" w:rsidP="00696E41">
      <w:pPr>
        <w:ind w:left="426"/>
        <w:jc w:val="both"/>
        <w:rPr>
          <w:rFonts w:ascii="Arial" w:hAnsi="Arial" w:cs="Arial"/>
        </w:rPr>
      </w:pPr>
      <w:r w:rsidRPr="009D3BB0">
        <w:rPr>
          <w:rFonts w:ascii="Arial" w:hAnsi="Arial" w:cs="Arial"/>
        </w:rPr>
        <w:t>No. Al i</w:t>
      </w:r>
      <w:r w:rsidR="00AC40E4" w:rsidRPr="009D3BB0">
        <w:rPr>
          <w:rFonts w:ascii="Arial" w:hAnsi="Arial" w:cs="Arial"/>
        </w:rPr>
        <w:t xml:space="preserve">gual que en convocatorias anteriores, la convocatoria </w:t>
      </w:r>
      <w:r w:rsidR="005E601C" w:rsidRPr="009D3BB0">
        <w:rPr>
          <w:rFonts w:ascii="Arial" w:hAnsi="Arial" w:cs="Arial"/>
        </w:rPr>
        <w:t>sol</w:t>
      </w:r>
      <w:r w:rsidR="008C1DBB" w:rsidRPr="009D3BB0">
        <w:rPr>
          <w:rFonts w:ascii="Arial" w:hAnsi="Arial" w:cs="Arial"/>
        </w:rPr>
        <w:t>o</w:t>
      </w:r>
      <w:r w:rsidR="005E601C" w:rsidRPr="009D3BB0">
        <w:rPr>
          <w:rFonts w:ascii="Arial" w:hAnsi="Arial" w:cs="Arial"/>
        </w:rPr>
        <w:t xml:space="preserve"> </w:t>
      </w:r>
      <w:r w:rsidR="00AC40E4" w:rsidRPr="009D3BB0">
        <w:rPr>
          <w:rFonts w:ascii="Arial" w:hAnsi="Arial" w:cs="Arial"/>
        </w:rPr>
        <w:t>establece</w:t>
      </w:r>
      <w:r w:rsidR="000F7512" w:rsidRPr="009D3BB0">
        <w:rPr>
          <w:rFonts w:ascii="Arial" w:hAnsi="Arial" w:cs="Arial"/>
        </w:rPr>
        <w:t xml:space="preserve"> </w:t>
      </w:r>
      <w:r w:rsidR="005E601C" w:rsidRPr="009D3BB0">
        <w:rPr>
          <w:rFonts w:ascii="Arial" w:hAnsi="Arial" w:cs="Arial"/>
        </w:rPr>
        <w:t>el listado de las prestaciones y servicios específicos elegibles y destinados a apoyar la iniciativa empresarial</w:t>
      </w:r>
      <w:r w:rsidR="00AC40E4" w:rsidRPr="009D3BB0">
        <w:rPr>
          <w:rFonts w:ascii="Arial" w:hAnsi="Arial" w:cs="Arial"/>
        </w:rPr>
        <w:t xml:space="preserve">. </w:t>
      </w:r>
      <w:r w:rsidR="008C1DBB" w:rsidRPr="009D3BB0">
        <w:rPr>
          <w:rFonts w:ascii="Arial" w:hAnsi="Arial" w:cs="Arial"/>
        </w:rPr>
        <w:t>Es</w:t>
      </w:r>
      <w:r w:rsidR="00AC40E4" w:rsidRPr="009D3BB0">
        <w:rPr>
          <w:rFonts w:ascii="Arial" w:hAnsi="Arial" w:cs="Arial"/>
        </w:rPr>
        <w:t xml:space="preserve"> el Manual de Gestión </w:t>
      </w:r>
      <w:r w:rsidR="005E601C" w:rsidRPr="009D3BB0">
        <w:rPr>
          <w:rFonts w:ascii="Arial" w:hAnsi="Arial" w:cs="Arial"/>
        </w:rPr>
        <w:t>el que</w:t>
      </w:r>
      <w:r w:rsidR="008C1DBB" w:rsidRPr="009D3BB0">
        <w:rPr>
          <w:rFonts w:ascii="Arial" w:hAnsi="Arial" w:cs="Arial"/>
        </w:rPr>
        <w:t>, cada año,</w:t>
      </w:r>
      <w:r w:rsidR="005E601C" w:rsidRPr="009D3BB0">
        <w:rPr>
          <w:rFonts w:ascii="Arial" w:hAnsi="Arial" w:cs="Arial"/>
        </w:rPr>
        <w:t xml:space="preserve"> determina la obligación de llevar a cabo </w:t>
      </w:r>
      <w:r w:rsidR="008C1DBB" w:rsidRPr="009D3BB0">
        <w:rPr>
          <w:rFonts w:ascii="Arial" w:hAnsi="Arial" w:cs="Arial"/>
        </w:rPr>
        <w:t xml:space="preserve">estas acciones, entre las que se encuentra la formación en iniciativas empresariales. </w:t>
      </w:r>
    </w:p>
    <w:p w:rsidR="006E3A47" w:rsidRPr="001F531F" w:rsidRDefault="00BD5788" w:rsidP="00696E41">
      <w:pPr>
        <w:pStyle w:val="Prrafodelista"/>
        <w:numPr>
          <w:ilvl w:val="0"/>
          <w:numId w:val="1"/>
        </w:numPr>
        <w:ind w:left="426" w:firstLine="0"/>
        <w:jc w:val="both"/>
        <w:rPr>
          <w:rStyle w:val="Referenciaintensa"/>
          <w:rFonts w:ascii="Arial" w:hAnsi="Arial" w:cs="Arial"/>
          <w:color w:val="auto"/>
        </w:rPr>
      </w:pPr>
      <w:r w:rsidRPr="001F531F">
        <w:rPr>
          <w:rStyle w:val="Referenciaintensa"/>
          <w:rFonts w:ascii="Arial" w:hAnsi="Arial" w:cs="Arial"/>
          <w:color w:val="auto"/>
        </w:rPr>
        <w:t>se deberá realizar una evaluación del proyecto</w:t>
      </w:r>
      <w:r w:rsidR="00A37B7C" w:rsidRPr="001F531F">
        <w:rPr>
          <w:rStyle w:val="Referenciaintensa"/>
          <w:rFonts w:ascii="Arial" w:hAnsi="Arial" w:cs="Arial"/>
          <w:color w:val="auto"/>
        </w:rPr>
        <w:t>,</w:t>
      </w:r>
      <w:r w:rsidRPr="001F531F">
        <w:rPr>
          <w:rStyle w:val="Referenciaintensa"/>
          <w:rFonts w:ascii="Arial" w:hAnsi="Arial" w:cs="Arial"/>
          <w:color w:val="auto"/>
        </w:rPr>
        <w:t xml:space="preserve"> así como del impacto en la sociedad de origen.</w:t>
      </w:r>
    </w:p>
    <w:p w:rsidR="00011B5D" w:rsidRPr="009D3BB0" w:rsidRDefault="00011B5D" w:rsidP="00696E41">
      <w:pPr>
        <w:ind w:left="426"/>
        <w:jc w:val="both"/>
        <w:rPr>
          <w:rFonts w:ascii="Arial" w:hAnsi="Arial" w:cs="Arial"/>
        </w:rPr>
      </w:pPr>
      <w:r w:rsidRPr="009D3BB0">
        <w:rPr>
          <w:rFonts w:ascii="Arial" w:hAnsi="Arial" w:cs="Arial"/>
        </w:rPr>
        <w:t xml:space="preserve">El apartado decimotercero de la Resolución </w:t>
      </w:r>
      <w:r w:rsidR="00C21916" w:rsidRPr="009D3BB0">
        <w:rPr>
          <w:rFonts w:ascii="Arial" w:hAnsi="Arial" w:cs="Arial"/>
        </w:rPr>
        <w:t xml:space="preserve">del 29 de mayo de 2017, en el apartado 2 </w:t>
      </w:r>
      <w:r w:rsidRPr="009D3BB0">
        <w:rPr>
          <w:rFonts w:ascii="Arial" w:hAnsi="Arial" w:cs="Arial"/>
        </w:rPr>
        <w:t>establece</w:t>
      </w:r>
      <w:r w:rsidR="00C21916" w:rsidRPr="009D3BB0">
        <w:rPr>
          <w:rFonts w:ascii="Arial" w:hAnsi="Arial" w:cs="Arial"/>
        </w:rPr>
        <w:t>:</w:t>
      </w:r>
    </w:p>
    <w:p w:rsidR="00011B5D" w:rsidRPr="009D3BB0" w:rsidRDefault="00C21916" w:rsidP="00696E41">
      <w:pPr>
        <w:ind w:left="426"/>
        <w:jc w:val="both"/>
        <w:rPr>
          <w:rFonts w:ascii="Arial" w:hAnsi="Arial" w:cs="Arial"/>
          <w:i/>
        </w:rPr>
      </w:pPr>
      <w:r w:rsidRPr="009D3BB0">
        <w:rPr>
          <w:rFonts w:ascii="Arial" w:hAnsi="Arial" w:cs="Arial"/>
          <w:i/>
        </w:rPr>
        <w:t>“</w:t>
      </w:r>
      <w:r w:rsidR="00011B5D" w:rsidRPr="009D3BB0">
        <w:rPr>
          <w:rFonts w:ascii="Arial" w:hAnsi="Arial" w:cs="Arial"/>
          <w:i/>
        </w:rPr>
        <w:t>Asimismo, deberán dar cumplimiento a las siguientes obligaciones:</w:t>
      </w:r>
    </w:p>
    <w:p w:rsidR="00011B5D" w:rsidRDefault="00011B5D" w:rsidP="00557DEB">
      <w:pPr>
        <w:pStyle w:val="Prrafodelista"/>
        <w:numPr>
          <w:ilvl w:val="0"/>
          <w:numId w:val="4"/>
        </w:numPr>
        <w:jc w:val="both"/>
        <w:rPr>
          <w:rFonts w:ascii="Arial" w:hAnsi="Arial" w:cs="Arial"/>
          <w:i/>
          <w:u w:val="single"/>
        </w:rPr>
      </w:pPr>
      <w:r w:rsidRPr="0057267B">
        <w:rPr>
          <w:rFonts w:ascii="Arial" w:hAnsi="Arial" w:cs="Arial"/>
          <w:i/>
        </w:rPr>
        <w:t xml:space="preserve">Cumplir los objetivos, realizar las actividades y adoptar el comportamiento en que se fundamenta la concesión de subvención, en la forma, condiciones y plazos establecidos en la convocatoria y en la resolución de concesión, </w:t>
      </w:r>
      <w:r w:rsidRPr="0057267B">
        <w:rPr>
          <w:rFonts w:ascii="Arial" w:hAnsi="Arial" w:cs="Arial"/>
          <w:i/>
          <w:u w:val="single"/>
        </w:rPr>
        <w:t>aportando los datos cualitativos y cuantitativos necesarios para la correcta evaluación de las actuaciones por la Di</w:t>
      </w:r>
      <w:r w:rsidR="00C21916" w:rsidRPr="0057267B">
        <w:rPr>
          <w:rFonts w:ascii="Arial" w:hAnsi="Arial" w:cs="Arial"/>
          <w:i/>
          <w:u w:val="single"/>
        </w:rPr>
        <w:t>rección General de Migraciones.”</w:t>
      </w:r>
    </w:p>
    <w:p w:rsidR="0057267B" w:rsidRDefault="0057267B" w:rsidP="0057267B">
      <w:pPr>
        <w:jc w:val="both"/>
        <w:rPr>
          <w:rFonts w:ascii="Arial" w:hAnsi="Arial" w:cs="Arial"/>
          <w:i/>
          <w:u w:val="single"/>
        </w:rPr>
      </w:pPr>
    </w:p>
    <w:p w:rsidR="0057267B" w:rsidRDefault="0057267B" w:rsidP="00696E41">
      <w:pPr>
        <w:ind w:left="426"/>
        <w:jc w:val="both"/>
        <w:rPr>
          <w:rFonts w:ascii="Arial" w:hAnsi="Arial" w:cs="Arial"/>
        </w:rPr>
      </w:pPr>
    </w:p>
    <w:p w:rsidR="00011B5D" w:rsidRPr="009D3BB0" w:rsidRDefault="00C21916" w:rsidP="00696E41">
      <w:pPr>
        <w:ind w:left="426"/>
        <w:jc w:val="both"/>
        <w:rPr>
          <w:rFonts w:ascii="Arial" w:hAnsi="Arial" w:cs="Arial"/>
        </w:rPr>
      </w:pPr>
      <w:r w:rsidRPr="009D3BB0">
        <w:rPr>
          <w:rFonts w:ascii="Arial" w:hAnsi="Arial" w:cs="Arial"/>
        </w:rPr>
        <w:t>Dentro de la memoria intermedia</w:t>
      </w:r>
      <w:r w:rsidR="00787D48" w:rsidRPr="009D3BB0">
        <w:rPr>
          <w:rFonts w:ascii="Arial" w:hAnsi="Arial" w:cs="Arial"/>
        </w:rPr>
        <w:t xml:space="preserve"> y final, en el punto de v</w:t>
      </w:r>
      <w:r w:rsidRPr="009D3BB0">
        <w:rPr>
          <w:rFonts w:ascii="Arial" w:hAnsi="Arial" w:cs="Arial"/>
        </w:rPr>
        <w:t xml:space="preserve">aloración del Proyecto, se evaluarán todas las </w:t>
      </w:r>
      <w:r w:rsidR="00011B5D" w:rsidRPr="009D3BB0">
        <w:rPr>
          <w:rFonts w:ascii="Arial" w:hAnsi="Arial" w:cs="Arial"/>
        </w:rPr>
        <w:t xml:space="preserve">fases del proyecto (indicadores, objetivos, metodología….) </w:t>
      </w:r>
      <w:r w:rsidR="00E16F5C" w:rsidRPr="009D3BB0">
        <w:rPr>
          <w:rFonts w:ascii="Arial" w:hAnsi="Arial" w:cs="Arial"/>
        </w:rPr>
        <w:t xml:space="preserve">dentro de la evaluación continua, </w:t>
      </w:r>
      <w:r w:rsidR="00CF2530" w:rsidRPr="009D3BB0">
        <w:rPr>
          <w:rFonts w:ascii="Arial" w:hAnsi="Arial" w:cs="Arial"/>
        </w:rPr>
        <w:t>así como los resultados y el impacto obtenido a través de</w:t>
      </w:r>
      <w:r w:rsidR="00011B5D" w:rsidRPr="009D3BB0">
        <w:rPr>
          <w:rFonts w:ascii="Arial" w:hAnsi="Arial" w:cs="Arial"/>
        </w:rPr>
        <w:t xml:space="preserve"> los indicadores propuestos (cualitativos y cuantitativos). </w:t>
      </w:r>
    </w:p>
    <w:p w:rsidR="00011B5D" w:rsidRPr="009D3BB0" w:rsidRDefault="00E565C0" w:rsidP="00696E41">
      <w:pPr>
        <w:ind w:left="426"/>
        <w:jc w:val="both"/>
        <w:rPr>
          <w:rFonts w:ascii="Arial" w:hAnsi="Arial" w:cs="Arial"/>
        </w:rPr>
      </w:pPr>
      <w:r w:rsidRPr="009D3BB0">
        <w:rPr>
          <w:rFonts w:ascii="Arial" w:hAnsi="Arial" w:cs="Arial"/>
        </w:rPr>
        <w:t xml:space="preserve">La evaluación debe ser un proceso continuo y necesario de cada </w:t>
      </w:r>
      <w:r w:rsidR="00CF2530" w:rsidRPr="009D3BB0">
        <w:rPr>
          <w:rFonts w:ascii="Arial" w:hAnsi="Arial" w:cs="Arial"/>
        </w:rPr>
        <w:t>una de las fases del</w:t>
      </w:r>
      <w:r w:rsidRPr="009D3BB0">
        <w:rPr>
          <w:rFonts w:ascii="Arial" w:hAnsi="Arial" w:cs="Arial"/>
        </w:rPr>
        <w:t xml:space="preserve"> proyecto para poder valorar el impacto de éste sobre la necesidad a cubrir, corregir errores y proponer mejoras. Sirve para conocer los result</w:t>
      </w:r>
      <w:r w:rsidR="009D3BB0" w:rsidRPr="009D3BB0">
        <w:rPr>
          <w:rFonts w:ascii="Arial" w:hAnsi="Arial" w:cs="Arial"/>
        </w:rPr>
        <w:t>ados del proyecto</w:t>
      </w:r>
      <w:r w:rsidR="00A71B5D" w:rsidRPr="009D3BB0">
        <w:rPr>
          <w:rFonts w:ascii="Arial" w:hAnsi="Arial" w:cs="Arial"/>
        </w:rPr>
        <w:t>, con criterios objetivos (cuantitativos y cualitativos).</w:t>
      </w:r>
    </w:p>
    <w:p w:rsidR="006E3A47" w:rsidRPr="001F531F" w:rsidRDefault="00B8548F" w:rsidP="00696E41">
      <w:pPr>
        <w:pStyle w:val="Prrafodelista"/>
        <w:numPr>
          <w:ilvl w:val="0"/>
          <w:numId w:val="1"/>
        </w:numPr>
        <w:ind w:left="426" w:firstLine="0"/>
        <w:rPr>
          <w:rStyle w:val="Referenciaintensa"/>
          <w:rFonts w:ascii="Arial" w:hAnsi="Arial" w:cs="Arial"/>
          <w:color w:val="auto"/>
        </w:rPr>
      </w:pPr>
      <w:r w:rsidRPr="001F531F">
        <w:rPr>
          <w:rStyle w:val="Referenciaintensa"/>
          <w:rFonts w:ascii="Arial" w:hAnsi="Arial" w:cs="Arial"/>
          <w:color w:val="auto"/>
        </w:rPr>
        <w:t>memoria explicativa</w:t>
      </w:r>
      <w:r w:rsidR="00BF204A" w:rsidRPr="001F531F">
        <w:rPr>
          <w:rStyle w:val="Referenciaintensa"/>
          <w:rFonts w:ascii="Arial" w:hAnsi="Arial" w:cs="Arial"/>
          <w:color w:val="auto"/>
        </w:rPr>
        <w:t>. apartado 1.4</w:t>
      </w:r>
      <w:r w:rsidRPr="001F531F">
        <w:rPr>
          <w:rStyle w:val="Referenciaintensa"/>
          <w:rFonts w:ascii="Arial" w:hAnsi="Arial" w:cs="Arial"/>
          <w:color w:val="auto"/>
        </w:rPr>
        <w:t xml:space="preserve">: “previsión de </w:t>
      </w:r>
      <w:r w:rsidR="0012029C" w:rsidRPr="001F531F">
        <w:rPr>
          <w:rStyle w:val="Referenciaintensa"/>
          <w:rFonts w:ascii="Arial" w:hAnsi="Arial" w:cs="Arial"/>
          <w:color w:val="auto"/>
        </w:rPr>
        <w:t>g</w:t>
      </w:r>
      <w:r w:rsidR="00AC40E4" w:rsidRPr="001F531F">
        <w:rPr>
          <w:rStyle w:val="Referenciaintensa"/>
          <w:rFonts w:ascii="Arial" w:hAnsi="Arial" w:cs="Arial"/>
          <w:color w:val="auto"/>
        </w:rPr>
        <w:t>asto</w:t>
      </w:r>
      <w:r w:rsidR="00F51B02" w:rsidRPr="001F531F">
        <w:rPr>
          <w:rStyle w:val="Referenciaintensa"/>
          <w:rFonts w:ascii="Arial" w:hAnsi="Arial" w:cs="Arial"/>
          <w:color w:val="auto"/>
        </w:rPr>
        <w:t>s</w:t>
      </w:r>
      <w:r w:rsidR="00AC40E4" w:rsidRPr="001F531F">
        <w:rPr>
          <w:rStyle w:val="Referenciaintensa"/>
          <w:rFonts w:ascii="Arial" w:hAnsi="Arial" w:cs="Arial"/>
          <w:color w:val="auto"/>
        </w:rPr>
        <w:t xml:space="preserve"> actividad</w:t>
      </w:r>
      <w:r w:rsidRPr="001F531F">
        <w:rPr>
          <w:rStyle w:val="Referenciaintensa"/>
          <w:rFonts w:ascii="Arial" w:hAnsi="Arial" w:cs="Arial"/>
          <w:color w:val="auto"/>
        </w:rPr>
        <w:t>es”</w:t>
      </w:r>
      <w:r w:rsidR="00AC40E4" w:rsidRPr="001F531F">
        <w:rPr>
          <w:rStyle w:val="Referenciaintensa"/>
          <w:rFonts w:ascii="Arial" w:hAnsi="Arial" w:cs="Arial"/>
          <w:color w:val="auto"/>
        </w:rPr>
        <w:t xml:space="preserve"> </w:t>
      </w:r>
    </w:p>
    <w:p w:rsidR="0012029C" w:rsidRPr="009D3BB0" w:rsidRDefault="00F51B02" w:rsidP="00696E41">
      <w:pPr>
        <w:ind w:left="426"/>
        <w:jc w:val="both"/>
        <w:rPr>
          <w:rFonts w:ascii="Arial" w:hAnsi="Arial" w:cs="Arial"/>
        </w:rPr>
      </w:pPr>
      <w:r w:rsidRPr="009D3BB0">
        <w:rPr>
          <w:rFonts w:ascii="Arial" w:hAnsi="Arial" w:cs="Arial"/>
        </w:rPr>
        <w:t>Dentro de este apartado se describirá</w:t>
      </w:r>
      <w:r w:rsidR="00F74575" w:rsidRPr="009D3BB0">
        <w:rPr>
          <w:rFonts w:ascii="Arial" w:hAnsi="Arial" w:cs="Arial"/>
        </w:rPr>
        <w:t>n</w:t>
      </w:r>
      <w:r w:rsidRPr="009D3BB0">
        <w:rPr>
          <w:rFonts w:ascii="Arial" w:hAnsi="Arial" w:cs="Arial"/>
        </w:rPr>
        <w:t xml:space="preserve">, de forma detallada y precisa, </w:t>
      </w:r>
      <w:r w:rsidR="00F74575" w:rsidRPr="009D3BB0">
        <w:rPr>
          <w:rFonts w:ascii="Arial" w:hAnsi="Arial" w:cs="Arial"/>
        </w:rPr>
        <w:t>los recursos</w:t>
      </w:r>
      <w:r w:rsidRPr="009D3BB0">
        <w:rPr>
          <w:rFonts w:ascii="Arial" w:hAnsi="Arial" w:cs="Arial"/>
        </w:rPr>
        <w:t xml:space="preserve"> humanos </w:t>
      </w:r>
      <w:r w:rsidR="00F74575" w:rsidRPr="009D3BB0">
        <w:rPr>
          <w:rFonts w:ascii="Arial" w:hAnsi="Arial" w:cs="Arial"/>
        </w:rPr>
        <w:t xml:space="preserve">y económicos </w:t>
      </w:r>
      <w:r w:rsidRPr="009D3BB0">
        <w:rPr>
          <w:rFonts w:ascii="Arial" w:hAnsi="Arial" w:cs="Arial"/>
        </w:rPr>
        <w:t xml:space="preserve">que requiera la ejecución de las actividades previstas. Para ello, se </w:t>
      </w:r>
      <w:r w:rsidR="001A64D4" w:rsidRPr="009D3BB0">
        <w:rPr>
          <w:rFonts w:ascii="Arial" w:hAnsi="Arial" w:cs="Arial"/>
        </w:rPr>
        <w:t>enumerará</w:t>
      </w:r>
      <w:r w:rsidR="006550A3" w:rsidRPr="009D3BB0">
        <w:rPr>
          <w:rFonts w:ascii="Arial" w:hAnsi="Arial" w:cs="Arial"/>
        </w:rPr>
        <w:t xml:space="preserve">n </w:t>
      </w:r>
      <w:r w:rsidR="00F74575" w:rsidRPr="009D3BB0">
        <w:rPr>
          <w:rFonts w:ascii="Arial" w:hAnsi="Arial" w:cs="Arial"/>
        </w:rPr>
        <w:t xml:space="preserve">las actividades (de </w:t>
      </w:r>
      <w:r w:rsidR="001A64D4" w:rsidRPr="009D3BB0">
        <w:rPr>
          <w:rFonts w:ascii="Arial" w:hAnsi="Arial" w:cs="Arial"/>
        </w:rPr>
        <w:t>forma individual o agrupada</w:t>
      </w:r>
      <w:r w:rsidR="00F74575" w:rsidRPr="009D3BB0">
        <w:rPr>
          <w:rFonts w:ascii="Arial" w:hAnsi="Arial" w:cs="Arial"/>
        </w:rPr>
        <w:t>,</w:t>
      </w:r>
      <w:r w:rsidR="001A64D4" w:rsidRPr="009D3BB0">
        <w:rPr>
          <w:rFonts w:ascii="Arial" w:hAnsi="Arial" w:cs="Arial"/>
        </w:rPr>
        <w:t xml:space="preserve"> si debido a la naturaleza de las mismas no fuera posible hacer una división específica) y se realizará un cómputo del coste </w:t>
      </w:r>
      <w:r w:rsidR="009C5933" w:rsidRPr="009D3BB0">
        <w:rPr>
          <w:rFonts w:ascii="Arial" w:hAnsi="Arial" w:cs="Arial"/>
        </w:rPr>
        <w:t>asignado, definiendo</w:t>
      </w:r>
      <w:r w:rsidR="00E76F8C" w:rsidRPr="009D3BB0">
        <w:rPr>
          <w:rFonts w:ascii="Arial" w:hAnsi="Arial" w:cs="Arial"/>
        </w:rPr>
        <w:t>, además,</w:t>
      </w:r>
      <w:r w:rsidR="009C5933" w:rsidRPr="009D3BB0">
        <w:rPr>
          <w:rFonts w:ascii="Arial" w:hAnsi="Arial" w:cs="Arial"/>
        </w:rPr>
        <w:t xml:space="preserve"> el</w:t>
      </w:r>
      <w:r w:rsidR="001A64D4" w:rsidRPr="009D3BB0">
        <w:rPr>
          <w:rFonts w:ascii="Arial" w:hAnsi="Arial" w:cs="Arial"/>
        </w:rPr>
        <w:t xml:space="preserve"> número de trabajadores</w:t>
      </w:r>
      <w:r w:rsidR="009C5933" w:rsidRPr="009D3BB0">
        <w:rPr>
          <w:rFonts w:ascii="Arial" w:hAnsi="Arial" w:cs="Arial"/>
        </w:rPr>
        <w:t xml:space="preserve"> previsto</w:t>
      </w:r>
      <w:r w:rsidR="001A64D4" w:rsidRPr="009D3BB0">
        <w:rPr>
          <w:rFonts w:ascii="Arial" w:hAnsi="Arial" w:cs="Arial"/>
        </w:rPr>
        <w:t xml:space="preserve">. </w:t>
      </w:r>
    </w:p>
    <w:p w:rsidR="00B83ED8" w:rsidRPr="001F531F" w:rsidRDefault="00B83ED8" w:rsidP="00696E41">
      <w:pPr>
        <w:pStyle w:val="Prrafodelista"/>
        <w:numPr>
          <w:ilvl w:val="0"/>
          <w:numId w:val="1"/>
        </w:numPr>
        <w:ind w:left="426" w:firstLine="0"/>
        <w:jc w:val="both"/>
        <w:rPr>
          <w:rFonts w:ascii="Arial" w:hAnsi="Arial" w:cs="Arial"/>
          <w:b/>
          <w:bCs/>
          <w:smallCaps/>
        </w:rPr>
      </w:pPr>
      <w:r w:rsidRPr="001F531F">
        <w:rPr>
          <w:rFonts w:ascii="Arial" w:hAnsi="Arial" w:cs="Arial"/>
          <w:b/>
          <w:bCs/>
          <w:smallCaps/>
        </w:rPr>
        <w:t>Ayudas económicas para la reintegración.</w:t>
      </w:r>
    </w:p>
    <w:p w:rsidR="00E05FCA" w:rsidRPr="009D3BB0" w:rsidRDefault="00B83ED8" w:rsidP="00696E41">
      <w:pPr>
        <w:ind w:left="426"/>
        <w:jc w:val="both"/>
        <w:rPr>
          <w:rFonts w:ascii="Arial" w:hAnsi="Arial" w:cs="Arial"/>
        </w:rPr>
      </w:pPr>
      <w:r w:rsidRPr="009D3BB0">
        <w:rPr>
          <w:rFonts w:ascii="Arial" w:hAnsi="Arial" w:cs="Arial"/>
        </w:rPr>
        <w:t>Todos los particip</w:t>
      </w:r>
      <w:r w:rsidR="00E05FCA" w:rsidRPr="009D3BB0">
        <w:rPr>
          <w:rFonts w:ascii="Arial" w:hAnsi="Arial" w:cs="Arial"/>
        </w:rPr>
        <w:t>antes en los proyectos tendrán derecho a recibir, dependiendo de su grado de</w:t>
      </w:r>
      <w:r w:rsidR="006550A3" w:rsidRPr="009D3BB0">
        <w:rPr>
          <w:rFonts w:ascii="Arial" w:hAnsi="Arial" w:cs="Arial"/>
        </w:rPr>
        <w:t xml:space="preserve"> vulnerabilidad y necesidades, </w:t>
      </w:r>
      <w:r w:rsidR="00E05FCA" w:rsidRPr="009D3BB0">
        <w:rPr>
          <w:rFonts w:ascii="Arial" w:hAnsi="Arial" w:cs="Arial"/>
        </w:rPr>
        <w:t>las mismas ayudas económicas, según queda establecido e</w:t>
      </w:r>
      <w:r w:rsidR="00787D48" w:rsidRPr="009D3BB0">
        <w:rPr>
          <w:rFonts w:ascii="Arial" w:hAnsi="Arial" w:cs="Arial"/>
        </w:rPr>
        <w:t>n el ANEXO A</w:t>
      </w:r>
      <w:r w:rsidR="00E05FCA" w:rsidRPr="009D3BB0">
        <w:rPr>
          <w:rFonts w:ascii="Arial" w:hAnsi="Arial" w:cs="Arial"/>
        </w:rPr>
        <w:t xml:space="preserve"> de </w:t>
      </w:r>
      <w:r w:rsidR="00CC11D5" w:rsidRPr="009D3BB0">
        <w:rPr>
          <w:rFonts w:ascii="Arial" w:hAnsi="Arial" w:cs="Arial"/>
        </w:rPr>
        <w:t>la convocatoria de subvenciones: prest</w:t>
      </w:r>
      <w:r w:rsidR="00787D48" w:rsidRPr="009D3BB0">
        <w:rPr>
          <w:rFonts w:ascii="Arial" w:hAnsi="Arial" w:cs="Arial"/>
        </w:rPr>
        <w:t>aciones y servicios incluidos para</w:t>
      </w:r>
      <w:r w:rsidR="00CC11D5" w:rsidRPr="009D3BB0">
        <w:rPr>
          <w:rFonts w:ascii="Arial" w:hAnsi="Arial" w:cs="Arial"/>
        </w:rPr>
        <w:t xml:space="preserve"> </w:t>
      </w:r>
      <w:r w:rsidR="00E05FCA" w:rsidRPr="009D3BB0">
        <w:rPr>
          <w:rFonts w:ascii="Arial" w:hAnsi="Arial" w:cs="Arial"/>
        </w:rPr>
        <w:t xml:space="preserve"> cada tipo de proyecto. </w:t>
      </w:r>
      <w:r w:rsidRPr="009D3BB0">
        <w:rPr>
          <w:rFonts w:ascii="Arial" w:hAnsi="Arial" w:cs="Arial"/>
        </w:rPr>
        <w:t xml:space="preserve"> </w:t>
      </w:r>
    </w:p>
    <w:p w:rsidR="00CC11D5" w:rsidRPr="009D3BB0" w:rsidRDefault="00787D48" w:rsidP="00696E41">
      <w:pPr>
        <w:ind w:left="426"/>
        <w:jc w:val="both"/>
        <w:rPr>
          <w:rFonts w:ascii="Arial" w:hAnsi="Arial" w:cs="Arial"/>
        </w:rPr>
      </w:pPr>
      <w:r w:rsidRPr="009D3BB0">
        <w:rPr>
          <w:rFonts w:ascii="Arial" w:hAnsi="Arial" w:cs="Arial"/>
        </w:rPr>
        <w:t>No es posible proponer</w:t>
      </w:r>
      <w:r w:rsidR="00B83ED8" w:rsidRPr="009D3BB0">
        <w:rPr>
          <w:rFonts w:ascii="Arial" w:hAnsi="Arial" w:cs="Arial"/>
        </w:rPr>
        <w:t xml:space="preserve"> proyectos </w:t>
      </w:r>
      <w:r w:rsidR="00080877" w:rsidRPr="009D3BB0">
        <w:rPr>
          <w:rFonts w:ascii="Arial" w:hAnsi="Arial" w:cs="Arial"/>
        </w:rPr>
        <w:t xml:space="preserve">de retorno y reintegración que impliquen la entrega de ayudas </w:t>
      </w:r>
      <w:r w:rsidR="009D3BB0" w:rsidRPr="009D3BB0">
        <w:rPr>
          <w:rFonts w:ascii="Arial" w:hAnsi="Arial" w:cs="Arial"/>
        </w:rPr>
        <w:t>económicas, más allá de aquellas que se establecen</w:t>
      </w:r>
      <w:r w:rsidR="00080877" w:rsidRPr="009D3BB0">
        <w:rPr>
          <w:rFonts w:ascii="Arial" w:hAnsi="Arial" w:cs="Arial"/>
        </w:rPr>
        <w:t xml:space="preserve"> en la </w:t>
      </w:r>
      <w:r w:rsidRPr="009D3BB0">
        <w:rPr>
          <w:rFonts w:ascii="Arial" w:hAnsi="Arial" w:cs="Arial"/>
        </w:rPr>
        <w:t>presente convocatoria (ayudas de bolsillo, primera instalación, gastos excepcionales, etc.)</w:t>
      </w:r>
    </w:p>
    <w:p w:rsidR="00080877" w:rsidRPr="001F531F" w:rsidRDefault="00080877" w:rsidP="00696E41">
      <w:pPr>
        <w:pStyle w:val="Prrafodelista"/>
        <w:numPr>
          <w:ilvl w:val="0"/>
          <w:numId w:val="1"/>
        </w:numPr>
        <w:ind w:left="426" w:firstLine="0"/>
        <w:jc w:val="both"/>
        <w:rPr>
          <w:rFonts w:ascii="Arial" w:hAnsi="Arial" w:cs="Arial"/>
          <w:bCs/>
          <w:smallCaps/>
        </w:rPr>
      </w:pPr>
      <w:r w:rsidRPr="001F531F">
        <w:rPr>
          <w:rFonts w:ascii="Arial" w:hAnsi="Arial" w:cs="Arial"/>
          <w:b/>
          <w:bCs/>
          <w:smallCaps/>
        </w:rPr>
        <w:t>control intermedio</w:t>
      </w:r>
    </w:p>
    <w:p w:rsidR="006550A3" w:rsidRPr="009D3BB0" w:rsidRDefault="006550A3" w:rsidP="00696E41">
      <w:pPr>
        <w:ind w:left="426"/>
        <w:jc w:val="both"/>
        <w:rPr>
          <w:rFonts w:ascii="Arial" w:hAnsi="Arial" w:cs="Arial"/>
        </w:rPr>
      </w:pPr>
      <w:r w:rsidRPr="009D3BB0">
        <w:rPr>
          <w:rFonts w:ascii="Arial" w:hAnsi="Arial" w:cs="Arial"/>
        </w:rPr>
        <w:t>S</w:t>
      </w:r>
      <w:r w:rsidR="00CC11D5" w:rsidRPr="009D3BB0">
        <w:rPr>
          <w:rFonts w:ascii="Arial" w:hAnsi="Arial" w:cs="Arial"/>
        </w:rPr>
        <w:t>erá necesaria</w:t>
      </w:r>
      <w:r w:rsidR="00FE79FA" w:rsidRPr="009D3BB0">
        <w:rPr>
          <w:rFonts w:ascii="Arial" w:hAnsi="Arial" w:cs="Arial"/>
        </w:rPr>
        <w:t xml:space="preserve"> la presentación de una memoria intermedia antes del 31 de enero de 2017, independientemente del grado de ejecución del proyecto en esa fecha.</w:t>
      </w:r>
    </w:p>
    <w:p w:rsidR="00FE79FA" w:rsidRPr="009D3BB0" w:rsidRDefault="00FE79FA" w:rsidP="00696E41">
      <w:pPr>
        <w:ind w:left="426"/>
        <w:jc w:val="both"/>
        <w:rPr>
          <w:rFonts w:ascii="Arial" w:hAnsi="Arial" w:cs="Arial"/>
        </w:rPr>
      </w:pPr>
      <w:r w:rsidRPr="009D3BB0">
        <w:rPr>
          <w:rFonts w:ascii="Arial" w:hAnsi="Arial" w:cs="Arial"/>
        </w:rPr>
        <w:t xml:space="preserve">Esta memoria intermedia tiene como objeto proporcionar información sobre la ejecución técnica de los proyectos, el desarrollo de las actividades y cumplimiento de los indicadores previstos. No conlleva una justificación económica. </w:t>
      </w:r>
    </w:p>
    <w:p w:rsidR="00FE79FA" w:rsidRPr="001F531F" w:rsidRDefault="00E05FCA" w:rsidP="00696E41">
      <w:pPr>
        <w:pStyle w:val="Prrafodelista"/>
        <w:numPr>
          <w:ilvl w:val="0"/>
          <w:numId w:val="1"/>
        </w:numPr>
        <w:ind w:left="426" w:firstLine="0"/>
        <w:jc w:val="both"/>
        <w:rPr>
          <w:rFonts w:ascii="Arial" w:hAnsi="Arial" w:cs="Arial"/>
          <w:bCs/>
          <w:smallCaps/>
        </w:rPr>
      </w:pPr>
      <w:r w:rsidRPr="001F531F">
        <w:rPr>
          <w:rFonts w:ascii="Arial" w:hAnsi="Arial" w:cs="Arial"/>
          <w:b/>
          <w:bCs/>
          <w:smallCaps/>
        </w:rPr>
        <w:t>Autorizaciones especiales</w:t>
      </w:r>
    </w:p>
    <w:p w:rsidR="00E05FCA" w:rsidRPr="009D3BB0" w:rsidRDefault="00E05FCA" w:rsidP="00696E41">
      <w:pPr>
        <w:ind w:left="426"/>
        <w:jc w:val="both"/>
        <w:rPr>
          <w:rFonts w:ascii="Arial" w:hAnsi="Arial" w:cs="Arial"/>
        </w:rPr>
      </w:pPr>
      <w:r w:rsidRPr="009D3BB0">
        <w:rPr>
          <w:rFonts w:ascii="Arial" w:hAnsi="Arial" w:cs="Arial"/>
        </w:rPr>
        <w:t>Todas las instrucciones para la gestión de casos especiales</w:t>
      </w:r>
      <w:r w:rsidR="00CC11D5" w:rsidRPr="009D3BB0">
        <w:rPr>
          <w:rFonts w:ascii="Arial" w:hAnsi="Arial" w:cs="Arial"/>
        </w:rPr>
        <w:t>,</w:t>
      </w:r>
      <w:r w:rsidRPr="009D3BB0">
        <w:rPr>
          <w:rFonts w:ascii="Arial" w:hAnsi="Arial" w:cs="Arial"/>
        </w:rPr>
        <w:t xml:space="preserve"> como solicitudes de personas con</w:t>
      </w:r>
      <w:r w:rsidR="00CC11D5" w:rsidRPr="009D3BB0">
        <w:rPr>
          <w:rFonts w:ascii="Arial" w:hAnsi="Arial" w:cs="Arial"/>
        </w:rPr>
        <w:t xml:space="preserve"> una estancia en </w:t>
      </w:r>
      <w:r w:rsidR="006550A3" w:rsidRPr="009D3BB0">
        <w:rPr>
          <w:rFonts w:ascii="Arial" w:hAnsi="Arial" w:cs="Arial"/>
        </w:rPr>
        <w:t>España</w:t>
      </w:r>
      <w:r w:rsidR="00CC11D5" w:rsidRPr="009D3BB0">
        <w:rPr>
          <w:rFonts w:ascii="Arial" w:hAnsi="Arial" w:cs="Arial"/>
        </w:rPr>
        <w:t xml:space="preserve"> menor de un número </w:t>
      </w:r>
      <w:r w:rsidR="00787D48" w:rsidRPr="009D3BB0">
        <w:rPr>
          <w:rFonts w:ascii="Arial" w:hAnsi="Arial" w:cs="Arial"/>
        </w:rPr>
        <w:t xml:space="preserve">determinado </w:t>
      </w:r>
      <w:r w:rsidR="00CC11D5" w:rsidRPr="009D3BB0">
        <w:rPr>
          <w:rFonts w:ascii="Arial" w:hAnsi="Arial" w:cs="Arial"/>
        </w:rPr>
        <w:t>de meses</w:t>
      </w:r>
      <w:r w:rsidRPr="009D3BB0">
        <w:rPr>
          <w:rFonts w:ascii="Arial" w:hAnsi="Arial" w:cs="Arial"/>
        </w:rPr>
        <w:t>, acompañamientos, víct</w:t>
      </w:r>
      <w:r w:rsidR="00CC11D5" w:rsidRPr="009D3BB0">
        <w:rPr>
          <w:rFonts w:ascii="Arial" w:hAnsi="Arial" w:cs="Arial"/>
        </w:rPr>
        <w:t>i</w:t>
      </w:r>
      <w:r w:rsidRPr="009D3BB0">
        <w:rPr>
          <w:rFonts w:ascii="Arial" w:hAnsi="Arial" w:cs="Arial"/>
        </w:rPr>
        <w:t xml:space="preserve">mas de trata </w:t>
      </w:r>
      <w:r w:rsidR="006550A3" w:rsidRPr="009D3BB0">
        <w:rPr>
          <w:rFonts w:ascii="Arial" w:hAnsi="Arial" w:cs="Arial"/>
        </w:rPr>
        <w:t>etc.</w:t>
      </w:r>
      <w:r w:rsidR="00CE532F" w:rsidRPr="009D3BB0">
        <w:rPr>
          <w:rFonts w:ascii="Arial" w:hAnsi="Arial" w:cs="Arial"/>
        </w:rPr>
        <w:t>, quedará</w:t>
      </w:r>
      <w:r w:rsidRPr="009D3BB0">
        <w:rPr>
          <w:rFonts w:ascii="Arial" w:hAnsi="Arial" w:cs="Arial"/>
        </w:rPr>
        <w:t>n reflejadas en el manual específico para la gestión de proyectos de retorno voluntario. Este manual será publicado tras la resolución definitiva de concesión de subven</w:t>
      </w:r>
      <w:r w:rsidR="00CC11D5" w:rsidRPr="009D3BB0">
        <w:rPr>
          <w:rFonts w:ascii="Arial" w:hAnsi="Arial" w:cs="Arial"/>
        </w:rPr>
        <w:t>c</w:t>
      </w:r>
      <w:r w:rsidRPr="009D3BB0">
        <w:rPr>
          <w:rFonts w:ascii="Arial" w:hAnsi="Arial" w:cs="Arial"/>
        </w:rPr>
        <w:t>iones.</w:t>
      </w:r>
    </w:p>
    <w:p w:rsidR="006550A3" w:rsidRPr="006550A3" w:rsidRDefault="006550A3" w:rsidP="006550A3">
      <w:pPr>
        <w:ind w:left="708"/>
        <w:jc w:val="both"/>
      </w:pPr>
    </w:p>
    <w:sectPr w:rsidR="006550A3" w:rsidRPr="006550A3">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F78" w:rsidRDefault="00BE2F78" w:rsidP="00696E41">
      <w:pPr>
        <w:spacing w:after="0" w:line="240" w:lineRule="auto"/>
      </w:pPr>
      <w:r>
        <w:separator/>
      </w:r>
    </w:p>
  </w:endnote>
  <w:endnote w:type="continuationSeparator" w:id="0">
    <w:p w:rsidR="00BE2F78" w:rsidRDefault="00BE2F78" w:rsidP="0069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A81" w:rsidRDefault="00887A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A81" w:rsidRDefault="00887A8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A81" w:rsidRDefault="00887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F78" w:rsidRDefault="00BE2F78" w:rsidP="00696E41">
      <w:pPr>
        <w:spacing w:after="0" w:line="240" w:lineRule="auto"/>
      </w:pPr>
      <w:r>
        <w:separator/>
      </w:r>
    </w:p>
  </w:footnote>
  <w:footnote w:type="continuationSeparator" w:id="0">
    <w:p w:rsidR="00BE2F78" w:rsidRDefault="00BE2F78" w:rsidP="00696E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A81" w:rsidRDefault="00887A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41" w:rsidRDefault="00696E41" w:rsidP="00696E41">
    <w:pPr>
      <w:pStyle w:val="Encabezado"/>
      <w:tabs>
        <w:tab w:val="clear" w:pos="4252"/>
        <w:tab w:val="center" w:pos="3402"/>
      </w:tabs>
      <w:rPr>
        <w:noProof/>
        <w:lang w:eastAsia="es-ES"/>
      </w:rPr>
    </w:pPr>
    <w:r>
      <w:rPr>
        <w:noProof/>
        <w:lang w:eastAsia="es-ES"/>
      </w:rPr>
      <w:t xml:space="preserve">                                                                                                                      </w:t>
    </w:r>
    <w:r>
      <w:rPr>
        <w:noProof/>
        <w:lang w:eastAsia="es-ES"/>
      </w:rPr>
      <w:drawing>
        <wp:inline distT="0" distB="0" distL="0" distR="0" wp14:anchorId="4C2EF7F5" wp14:editId="42F3780F">
          <wp:extent cx="2232506" cy="506095"/>
          <wp:effectExtent l="0" t="0" r="0" b="8255"/>
          <wp:docPr id="133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Imagen 4"/>
                  <pic:cNvPicPr>
                    <a:picLocks noChangeAspect="1"/>
                  </pic:cNvPicPr>
                </pic:nvPicPr>
                <pic:blipFill>
                  <a:blip r:embed="rId1"/>
                  <a:srcRect/>
                  <a:stretch>
                    <a:fillRect/>
                  </a:stretch>
                </pic:blipFill>
                <pic:spPr bwMode="auto">
                  <a:xfrm>
                    <a:off x="0" y="0"/>
                    <a:ext cx="2265321" cy="513534"/>
                  </a:xfrm>
                  <a:prstGeom prst="rect">
                    <a:avLst/>
                  </a:prstGeom>
                  <a:noFill/>
                  <a:ln w="9525">
                    <a:noFill/>
                    <a:miter lim="800000"/>
                    <a:headEnd/>
                    <a:tailEnd/>
                  </a:ln>
                </pic:spPr>
              </pic:pic>
            </a:graphicData>
          </a:graphic>
        </wp:inline>
      </w:drawing>
    </w:r>
    <w:r>
      <w:rPr>
        <w:noProof/>
        <w:lang w:eastAsia="es-ES"/>
      </w:rPr>
      <w:ptab w:relativeTo="margin" w:alignment="right" w:leader="none"/>
    </w:r>
    <w:r>
      <w:rPr>
        <w:noProof/>
        <w:lang w:eastAsia="es-ES"/>
      </w:rPr>
      <w:drawing>
        <wp:inline distT="0" distB="0" distL="0" distR="0" wp14:anchorId="1F570AA4" wp14:editId="48786207">
          <wp:extent cx="1733550" cy="542519"/>
          <wp:effectExtent l="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8"/>
                  <pic:cNvPicPr>
                    <a:picLocks noChangeAspect="1"/>
                  </pic:cNvPicPr>
                </pic:nvPicPr>
                <pic:blipFill>
                  <a:blip r:embed="rId2"/>
                  <a:srcRect/>
                  <a:stretch>
                    <a:fillRect/>
                  </a:stretch>
                </pic:blipFill>
                <pic:spPr bwMode="auto">
                  <a:xfrm>
                    <a:off x="0" y="0"/>
                    <a:ext cx="1878585" cy="587908"/>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A81" w:rsidRDefault="00887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C36AD"/>
    <w:multiLevelType w:val="hybridMultilevel"/>
    <w:tmpl w:val="123C097E"/>
    <w:lvl w:ilvl="0" w:tplc="E33C33C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4DB302F"/>
    <w:multiLevelType w:val="hybridMultilevel"/>
    <w:tmpl w:val="72605A4E"/>
    <w:lvl w:ilvl="0" w:tplc="E33C33C4">
      <w:numFmt w:val="bullet"/>
      <w:lvlText w:val="-"/>
      <w:lvlJc w:val="left"/>
      <w:pPr>
        <w:ind w:left="1428" w:hanging="360"/>
      </w:pPr>
      <w:rPr>
        <w:rFonts w:ascii="Calibri" w:eastAsiaTheme="minorHAnsi" w:hAnsi="Calibri" w:cstheme="minorBid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27FB746F"/>
    <w:multiLevelType w:val="hybridMultilevel"/>
    <w:tmpl w:val="26B683BA"/>
    <w:lvl w:ilvl="0" w:tplc="E33C33C4">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1D60FDA"/>
    <w:multiLevelType w:val="hybridMultilevel"/>
    <w:tmpl w:val="7BC83F1C"/>
    <w:lvl w:ilvl="0" w:tplc="83B67CBA">
      <w:start w:val="1"/>
      <w:numFmt w:val="lowerLetter"/>
      <w:lvlText w:val="%1)"/>
      <w:lvlJc w:val="left"/>
      <w:pPr>
        <w:ind w:left="786" w:hanging="360"/>
      </w:pPr>
      <w:rPr>
        <w:rFonts w:hint="default"/>
        <w:u w:val="none"/>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A47"/>
    <w:rsid w:val="00011B5D"/>
    <w:rsid w:val="00080877"/>
    <w:rsid w:val="000F7512"/>
    <w:rsid w:val="001046BD"/>
    <w:rsid w:val="0012029C"/>
    <w:rsid w:val="001A64D4"/>
    <w:rsid w:val="001F531F"/>
    <w:rsid w:val="0022278F"/>
    <w:rsid w:val="00236421"/>
    <w:rsid w:val="0027162A"/>
    <w:rsid w:val="002F342F"/>
    <w:rsid w:val="003343BA"/>
    <w:rsid w:val="003370D6"/>
    <w:rsid w:val="003756D6"/>
    <w:rsid w:val="00384370"/>
    <w:rsid w:val="00391BC8"/>
    <w:rsid w:val="003B6385"/>
    <w:rsid w:val="003F653C"/>
    <w:rsid w:val="004760FF"/>
    <w:rsid w:val="00505554"/>
    <w:rsid w:val="0051680F"/>
    <w:rsid w:val="0055544F"/>
    <w:rsid w:val="0057267B"/>
    <w:rsid w:val="005E601C"/>
    <w:rsid w:val="006008FC"/>
    <w:rsid w:val="006550A3"/>
    <w:rsid w:val="0068690E"/>
    <w:rsid w:val="0069651D"/>
    <w:rsid w:val="00696E41"/>
    <w:rsid w:val="006E3A47"/>
    <w:rsid w:val="007228B7"/>
    <w:rsid w:val="00787D48"/>
    <w:rsid w:val="00790676"/>
    <w:rsid w:val="007B35DE"/>
    <w:rsid w:val="008376B9"/>
    <w:rsid w:val="0084224F"/>
    <w:rsid w:val="0085392B"/>
    <w:rsid w:val="00877285"/>
    <w:rsid w:val="00887A81"/>
    <w:rsid w:val="008C1DBB"/>
    <w:rsid w:val="00907051"/>
    <w:rsid w:val="009C5933"/>
    <w:rsid w:val="009D3BB0"/>
    <w:rsid w:val="00A151F1"/>
    <w:rsid w:val="00A37B7C"/>
    <w:rsid w:val="00A54D51"/>
    <w:rsid w:val="00A67DE5"/>
    <w:rsid w:val="00A71B5D"/>
    <w:rsid w:val="00AC40E4"/>
    <w:rsid w:val="00AE75D6"/>
    <w:rsid w:val="00B5177A"/>
    <w:rsid w:val="00B83ED8"/>
    <w:rsid w:val="00B8548F"/>
    <w:rsid w:val="00BD5788"/>
    <w:rsid w:val="00BE2F78"/>
    <w:rsid w:val="00BF204A"/>
    <w:rsid w:val="00C21916"/>
    <w:rsid w:val="00C65AF7"/>
    <w:rsid w:val="00C862A6"/>
    <w:rsid w:val="00CC11D5"/>
    <w:rsid w:val="00CE532F"/>
    <w:rsid w:val="00CF2530"/>
    <w:rsid w:val="00D145AB"/>
    <w:rsid w:val="00D5271A"/>
    <w:rsid w:val="00DA21DB"/>
    <w:rsid w:val="00E00765"/>
    <w:rsid w:val="00E05FCA"/>
    <w:rsid w:val="00E16F5C"/>
    <w:rsid w:val="00E565C0"/>
    <w:rsid w:val="00E5772F"/>
    <w:rsid w:val="00E76F8C"/>
    <w:rsid w:val="00EF12F3"/>
    <w:rsid w:val="00F0038A"/>
    <w:rsid w:val="00F2564C"/>
    <w:rsid w:val="00F51B02"/>
    <w:rsid w:val="00F56576"/>
    <w:rsid w:val="00F74575"/>
    <w:rsid w:val="00F940AC"/>
    <w:rsid w:val="00FC0D4F"/>
    <w:rsid w:val="00FC4487"/>
    <w:rsid w:val="00FE79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3A47"/>
    <w:pPr>
      <w:ind w:left="720"/>
      <w:contextualSpacing/>
    </w:pPr>
  </w:style>
  <w:style w:type="character" w:styleId="Referenciaintensa">
    <w:name w:val="Intense Reference"/>
    <w:basedOn w:val="Fuentedeprrafopredeter"/>
    <w:uiPriority w:val="32"/>
    <w:qFormat/>
    <w:rsid w:val="006E3A47"/>
    <w:rPr>
      <w:b/>
      <w:bCs/>
      <w:smallCaps/>
      <w:color w:val="5B9BD5" w:themeColor="accent1"/>
      <w:spacing w:val="5"/>
    </w:rPr>
  </w:style>
  <w:style w:type="character" w:styleId="nfasisintenso">
    <w:name w:val="Intense Emphasis"/>
    <w:basedOn w:val="Fuentedeprrafopredeter"/>
    <w:uiPriority w:val="21"/>
    <w:qFormat/>
    <w:rsid w:val="00011B5D"/>
    <w:rPr>
      <w:i/>
      <w:iCs/>
      <w:color w:val="5B9BD5" w:themeColor="accent1"/>
    </w:rPr>
  </w:style>
  <w:style w:type="paragraph" w:customStyle="1" w:styleId="Pa6">
    <w:name w:val="Pa6"/>
    <w:basedOn w:val="Normal"/>
    <w:rsid w:val="00A54D51"/>
    <w:pPr>
      <w:autoSpaceDE w:val="0"/>
      <w:autoSpaceDN w:val="0"/>
      <w:spacing w:after="0" w:line="201" w:lineRule="atLeast"/>
    </w:pPr>
    <w:rPr>
      <w:rFonts w:ascii="Arial" w:eastAsia="Calibri" w:hAnsi="Arial" w:cs="Arial"/>
      <w:sz w:val="24"/>
      <w:szCs w:val="24"/>
      <w:lang w:eastAsia="es-ES"/>
    </w:rPr>
  </w:style>
  <w:style w:type="character" w:styleId="Refdecomentario">
    <w:name w:val="annotation reference"/>
    <w:basedOn w:val="Fuentedeprrafopredeter"/>
    <w:uiPriority w:val="99"/>
    <w:semiHidden/>
    <w:unhideWhenUsed/>
    <w:rsid w:val="00CF2530"/>
    <w:rPr>
      <w:sz w:val="16"/>
      <w:szCs w:val="16"/>
    </w:rPr>
  </w:style>
  <w:style w:type="paragraph" w:styleId="Textocomentario">
    <w:name w:val="annotation text"/>
    <w:basedOn w:val="Normal"/>
    <w:link w:val="TextocomentarioCar"/>
    <w:uiPriority w:val="99"/>
    <w:semiHidden/>
    <w:unhideWhenUsed/>
    <w:rsid w:val="00CF25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2530"/>
    <w:rPr>
      <w:sz w:val="20"/>
      <w:szCs w:val="20"/>
    </w:rPr>
  </w:style>
  <w:style w:type="paragraph" w:styleId="Asuntodelcomentario">
    <w:name w:val="annotation subject"/>
    <w:basedOn w:val="Textocomentario"/>
    <w:next w:val="Textocomentario"/>
    <w:link w:val="AsuntodelcomentarioCar"/>
    <w:uiPriority w:val="99"/>
    <w:semiHidden/>
    <w:unhideWhenUsed/>
    <w:rsid w:val="00CF2530"/>
    <w:rPr>
      <w:b/>
      <w:bCs/>
    </w:rPr>
  </w:style>
  <w:style w:type="character" w:customStyle="1" w:styleId="AsuntodelcomentarioCar">
    <w:name w:val="Asunto del comentario Car"/>
    <w:basedOn w:val="TextocomentarioCar"/>
    <w:link w:val="Asuntodelcomentario"/>
    <w:uiPriority w:val="99"/>
    <w:semiHidden/>
    <w:rsid w:val="00CF2530"/>
    <w:rPr>
      <w:b/>
      <w:bCs/>
      <w:sz w:val="20"/>
      <w:szCs w:val="20"/>
    </w:rPr>
  </w:style>
  <w:style w:type="paragraph" w:styleId="Textodeglobo">
    <w:name w:val="Balloon Text"/>
    <w:basedOn w:val="Normal"/>
    <w:link w:val="TextodegloboCar"/>
    <w:uiPriority w:val="99"/>
    <w:semiHidden/>
    <w:unhideWhenUsed/>
    <w:rsid w:val="00CF2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2530"/>
    <w:rPr>
      <w:rFonts w:ascii="Segoe UI" w:hAnsi="Segoe UI" w:cs="Segoe UI"/>
      <w:sz w:val="18"/>
      <w:szCs w:val="18"/>
    </w:rPr>
  </w:style>
  <w:style w:type="paragraph" w:styleId="Encabezado">
    <w:name w:val="header"/>
    <w:basedOn w:val="Normal"/>
    <w:link w:val="EncabezadoCar"/>
    <w:uiPriority w:val="99"/>
    <w:unhideWhenUsed/>
    <w:rsid w:val="00696E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6E41"/>
  </w:style>
  <w:style w:type="paragraph" w:styleId="Piedepgina">
    <w:name w:val="footer"/>
    <w:basedOn w:val="Normal"/>
    <w:link w:val="PiedepginaCar"/>
    <w:uiPriority w:val="99"/>
    <w:unhideWhenUsed/>
    <w:rsid w:val="00696E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6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6512</Characters>
  <Application>Microsoft Office Word</Application>
  <DocSecurity>0</DocSecurity>
  <Lines>54</Lines>
  <Paragraphs>15</Paragraphs>
  <ScaleCrop>false</ScaleCrop>
  <Company/>
  <LinksUpToDate>false</LinksUpToDate>
  <CharactersWithSpaces>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2017-06-26T06:11:00Z</dcterms:created>
  <dcterms:modified xsi:type="dcterms:W3CDTF">2017-06-26T06:11:00Z</dcterms:modified>
</cp:coreProperties>
</file>